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6CD" w:rsidRPr="00B14194" w:rsidRDefault="006E56CD" w:rsidP="006E56CD">
      <w:pPr>
        <w:shd w:val="clear" w:color="auto" w:fill="FFFFFF"/>
        <w:spacing w:before="308" w:after="308" w:line="308" w:lineRule="atLeast"/>
        <w:outlineLvl w:val="1"/>
        <w:rPr>
          <w:rFonts w:eastAsia="Times New Roman" w:cs="Arial"/>
          <w:b/>
          <w:bCs/>
          <w:color w:val="000000"/>
          <w:sz w:val="28"/>
          <w:szCs w:val="28"/>
          <w:lang w:eastAsia="nl-NL"/>
        </w:rPr>
      </w:pPr>
      <w:r w:rsidRPr="006E56CD">
        <w:rPr>
          <w:rFonts w:eastAsia="Times New Roman" w:cs="Arial"/>
          <w:b/>
          <w:bCs/>
          <w:color w:val="000000"/>
          <w:sz w:val="28"/>
          <w:szCs w:val="28"/>
          <w:lang w:eastAsia="nl-NL"/>
        </w:rPr>
        <w:t>I</w:t>
      </w:r>
      <w:r w:rsidR="0004608B">
        <w:rPr>
          <w:rFonts w:eastAsia="Times New Roman" w:cs="Arial"/>
          <w:b/>
          <w:bCs/>
          <w:color w:val="000000"/>
          <w:sz w:val="28"/>
          <w:szCs w:val="28"/>
          <w:lang w:eastAsia="nl-NL"/>
        </w:rPr>
        <w:t xml:space="preserve">nformatiepunt </w:t>
      </w:r>
      <w:r w:rsidRPr="006E56CD">
        <w:rPr>
          <w:rFonts w:eastAsia="Times New Roman" w:cs="Arial"/>
          <w:b/>
          <w:bCs/>
          <w:color w:val="000000"/>
          <w:sz w:val="28"/>
          <w:szCs w:val="28"/>
          <w:lang w:eastAsia="nl-NL"/>
        </w:rPr>
        <w:t>Overgangsrecht Wlz</w:t>
      </w:r>
      <w:r w:rsidR="00B14194">
        <w:rPr>
          <w:rFonts w:eastAsia="Times New Roman" w:cs="Arial"/>
          <w:b/>
          <w:bCs/>
          <w:color w:val="000000"/>
          <w:sz w:val="28"/>
          <w:szCs w:val="28"/>
          <w:lang w:eastAsia="nl-NL"/>
        </w:rPr>
        <w:br/>
      </w:r>
    </w:p>
    <w:p w:rsidR="006E56CD" w:rsidRPr="006E56CD" w:rsidRDefault="006E56CD" w:rsidP="006E56CD">
      <w:pPr>
        <w:shd w:val="clear" w:color="auto" w:fill="FFFFFF"/>
        <w:spacing w:before="308" w:after="308" w:line="308" w:lineRule="atLeast"/>
        <w:outlineLvl w:val="1"/>
        <w:rPr>
          <w:rFonts w:eastAsia="Times New Roman" w:cs="Arial"/>
          <w:b/>
          <w:bCs/>
          <w:color w:val="000000"/>
          <w:szCs w:val="18"/>
          <w:lang w:eastAsia="nl-NL"/>
        </w:rPr>
      </w:pPr>
      <w:r w:rsidRPr="006E56CD">
        <w:rPr>
          <w:rFonts w:eastAsia="Times New Roman" w:cs="Arial"/>
          <w:b/>
          <w:bCs/>
          <w:color w:val="000000"/>
          <w:szCs w:val="18"/>
          <w:lang w:eastAsia="nl-NL"/>
        </w:rPr>
        <w:t>Intensieve zorg zonder zorgzwaartepakket</w:t>
      </w:r>
      <w:r w:rsidRPr="006E56CD">
        <w:rPr>
          <w:rFonts w:eastAsia="Times New Roman" w:cs="Arial"/>
          <w:b/>
          <w:bCs/>
          <w:color w:val="000000"/>
          <w:szCs w:val="18"/>
          <w:lang w:eastAsia="nl-NL"/>
        </w:rPr>
        <w:br/>
      </w:r>
      <w:r w:rsidRPr="006E56CD">
        <w:rPr>
          <w:rFonts w:eastAsia="Times New Roman" w:cs="Arial"/>
          <w:color w:val="000000"/>
          <w:szCs w:val="18"/>
          <w:lang w:eastAsia="nl-NL"/>
        </w:rPr>
        <w:t>Ongeveer 14.000 kinderen en volwassenen krijgen intensieve zorg op basis van AWBZ-functies en klassen. Bijvoorbeeld een combinatie van een aantal uren begeleiding, behandeling, persoonlijke verzorging en verpleging. Zij hebben geen zorgzwaartepakket. Men noemt dit zorg zonder verblijf. In 2015 gaat de zorg zonder verblijf over naar gemeenten en zorgverzekeraars.</w:t>
      </w:r>
    </w:p>
    <w:p w:rsidR="006E56CD" w:rsidRPr="006E56CD" w:rsidRDefault="006E56CD" w:rsidP="006E56CD">
      <w:pPr>
        <w:shd w:val="clear" w:color="auto" w:fill="FFFFFF"/>
        <w:spacing w:before="240" w:after="240" w:line="315" w:lineRule="atLeast"/>
        <w:rPr>
          <w:rFonts w:eastAsia="Times New Roman" w:cs="Arial"/>
          <w:color w:val="000000"/>
          <w:szCs w:val="18"/>
          <w:lang w:eastAsia="nl-NL"/>
        </w:rPr>
      </w:pPr>
      <w:r w:rsidRPr="006E56CD">
        <w:rPr>
          <w:rFonts w:eastAsia="Times New Roman" w:cs="Arial"/>
          <w:color w:val="000000"/>
          <w:szCs w:val="18"/>
          <w:lang w:eastAsia="nl-NL"/>
        </w:rPr>
        <w:t>De groep mensen met intensieve zorg zonder verblijf (en dus zonder zorgzwaartepakket) kan echter in aanmerking komen voor het Wlz-overgangsrecht (= overgangsrecht op basis van de Wet langdurige zorg). Dit geldt voor jeugd en volwassenen.</w:t>
      </w:r>
      <w:r>
        <w:rPr>
          <w:rFonts w:eastAsia="Times New Roman" w:cs="Arial"/>
          <w:color w:val="000000"/>
          <w:szCs w:val="18"/>
          <w:lang w:eastAsia="nl-NL"/>
        </w:rPr>
        <w:br/>
      </w:r>
    </w:p>
    <w:p w:rsidR="006E56CD" w:rsidRPr="006E56CD" w:rsidRDefault="006E56CD" w:rsidP="006E56CD">
      <w:pPr>
        <w:shd w:val="clear" w:color="auto" w:fill="FFFFFF"/>
        <w:spacing w:before="308" w:after="308" w:line="308" w:lineRule="atLeast"/>
        <w:outlineLvl w:val="1"/>
        <w:rPr>
          <w:rFonts w:eastAsia="Times New Roman" w:cs="Arial"/>
          <w:b/>
          <w:bCs/>
          <w:color w:val="000000"/>
          <w:szCs w:val="18"/>
          <w:lang w:eastAsia="nl-NL"/>
        </w:rPr>
      </w:pPr>
      <w:r w:rsidRPr="006E56CD">
        <w:rPr>
          <w:rFonts w:eastAsia="Times New Roman" w:cs="Arial"/>
          <w:b/>
          <w:bCs/>
          <w:color w:val="000000"/>
          <w:szCs w:val="18"/>
          <w:lang w:eastAsia="nl-NL"/>
        </w:rPr>
        <w:t>Wlz-overgangsrecht voor mensen zonder ZZP</w:t>
      </w:r>
    </w:p>
    <w:p w:rsidR="006E56CD" w:rsidRPr="006E56CD" w:rsidRDefault="006E56CD" w:rsidP="006E56CD">
      <w:pPr>
        <w:shd w:val="clear" w:color="auto" w:fill="FFFFFF"/>
        <w:spacing w:before="240" w:after="240" w:line="315" w:lineRule="atLeast"/>
        <w:rPr>
          <w:rFonts w:eastAsia="Times New Roman" w:cs="Arial"/>
          <w:color w:val="000000"/>
          <w:szCs w:val="18"/>
          <w:lang w:eastAsia="nl-NL"/>
        </w:rPr>
      </w:pPr>
      <w:r w:rsidRPr="006E56CD">
        <w:rPr>
          <w:rFonts w:eastAsia="Times New Roman" w:cs="Arial"/>
          <w:color w:val="000000"/>
          <w:szCs w:val="18"/>
          <w:lang w:eastAsia="nl-NL"/>
        </w:rPr>
        <w:t>Het overgangsrecht houdt het volgende in:</w:t>
      </w:r>
    </w:p>
    <w:p w:rsidR="006E56CD" w:rsidRPr="006E56CD" w:rsidRDefault="006E56CD" w:rsidP="006E56CD">
      <w:pPr>
        <w:pStyle w:val="Lijstalinea"/>
        <w:numPr>
          <w:ilvl w:val="0"/>
          <w:numId w:val="4"/>
        </w:numPr>
        <w:shd w:val="clear" w:color="auto" w:fill="FFFFFF"/>
        <w:spacing w:before="100" w:beforeAutospacing="1" w:after="100" w:afterAutospacing="1" w:line="315" w:lineRule="atLeast"/>
        <w:rPr>
          <w:rFonts w:eastAsia="Times New Roman" w:cs="Arial"/>
          <w:color w:val="000000"/>
          <w:szCs w:val="18"/>
          <w:lang w:eastAsia="nl-NL"/>
        </w:rPr>
      </w:pPr>
      <w:r w:rsidRPr="006E56CD">
        <w:rPr>
          <w:rFonts w:eastAsia="Times New Roman" w:cs="Arial"/>
          <w:color w:val="000000"/>
          <w:szCs w:val="18"/>
          <w:lang w:eastAsia="nl-NL"/>
        </w:rPr>
        <w:t>Het Centrum indicatiestelling zorg (CIZ) geeft een Wlz-indicatiebesluit dat geldig is tot en met 31-12-2015.</w:t>
      </w:r>
    </w:p>
    <w:p w:rsidR="006E56CD" w:rsidRPr="006E56CD" w:rsidRDefault="006E56CD" w:rsidP="006E56CD">
      <w:pPr>
        <w:pStyle w:val="Lijstalinea"/>
        <w:numPr>
          <w:ilvl w:val="0"/>
          <w:numId w:val="4"/>
        </w:numPr>
        <w:shd w:val="clear" w:color="auto" w:fill="FFFFFF"/>
        <w:spacing w:before="100" w:beforeAutospacing="1" w:after="100" w:afterAutospacing="1" w:line="315" w:lineRule="atLeast"/>
        <w:rPr>
          <w:rFonts w:eastAsia="Times New Roman" w:cs="Arial"/>
          <w:color w:val="000000"/>
          <w:szCs w:val="18"/>
          <w:lang w:eastAsia="nl-NL"/>
        </w:rPr>
      </w:pPr>
      <w:r w:rsidRPr="006E56CD">
        <w:rPr>
          <w:rFonts w:eastAsia="Times New Roman" w:cs="Arial"/>
          <w:color w:val="000000"/>
          <w:szCs w:val="18"/>
          <w:lang w:eastAsia="nl-NL"/>
        </w:rPr>
        <w:t>Daarmee houdt u of uw kind het hele jaar 2015 aanspraak op dezelfde soort zorg en uren als in 2014.</w:t>
      </w:r>
    </w:p>
    <w:p w:rsidR="006E56CD" w:rsidRPr="006E56CD" w:rsidRDefault="006E56CD" w:rsidP="006E56CD">
      <w:pPr>
        <w:pStyle w:val="Lijstalinea"/>
        <w:numPr>
          <w:ilvl w:val="0"/>
          <w:numId w:val="4"/>
        </w:numPr>
        <w:shd w:val="clear" w:color="auto" w:fill="FFFFFF"/>
        <w:spacing w:before="100" w:beforeAutospacing="1" w:after="100" w:afterAutospacing="1" w:line="315" w:lineRule="atLeast"/>
        <w:rPr>
          <w:rFonts w:eastAsia="Times New Roman" w:cs="Arial"/>
          <w:color w:val="000000"/>
          <w:szCs w:val="18"/>
          <w:lang w:eastAsia="nl-NL"/>
        </w:rPr>
      </w:pPr>
      <w:r w:rsidRPr="006E56CD">
        <w:rPr>
          <w:rFonts w:eastAsia="Times New Roman" w:cs="Arial"/>
          <w:color w:val="000000"/>
          <w:szCs w:val="18"/>
          <w:lang w:eastAsia="nl-NL"/>
        </w:rPr>
        <w:t>Heeft u een persoonsgebonden budget (pgb)? Dan blijft het zorgkantoor hiervoor verantwoordelijk. Het zorgkantoor stuurt u informatie over uw pgb in 2015.</w:t>
      </w:r>
    </w:p>
    <w:p w:rsidR="006E56CD" w:rsidRPr="006E56CD" w:rsidRDefault="006E56CD" w:rsidP="006E56CD">
      <w:pPr>
        <w:pStyle w:val="Lijstalinea"/>
        <w:numPr>
          <w:ilvl w:val="0"/>
          <w:numId w:val="4"/>
        </w:numPr>
        <w:shd w:val="clear" w:color="auto" w:fill="FFFFFF"/>
        <w:spacing w:before="100" w:beforeAutospacing="1" w:after="100" w:afterAutospacing="1" w:line="315" w:lineRule="atLeast"/>
        <w:rPr>
          <w:rFonts w:eastAsia="Times New Roman" w:cs="Arial"/>
          <w:color w:val="000000"/>
          <w:szCs w:val="18"/>
          <w:lang w:eastAsia="nl-NL"/>
        </w:rPr>
      </w:pPr>
      <w:r w:rsidRPr="006E56CD">
        <w:rPr>
          <w:rFonts w:eastAsia="Times New Roman" w:cs="Arial"/>
          <w:color w:val="000000"/>
          <w:szCs w:val="18"/>
          <w:lang w:eastAsia="nl-NL"/>
        </w:rPr>
        <w:t>Als u 18 jaar of ouder bent, blijft u een eigen bijdrage betalen.</w:t>
      </w:r>
    </w:p>
    <w:p w:rsidR="006E56CD" w:rsidRPr="006E56CD" w:rsidRDefault="006E56CD" w:rsidP="006E56CD">
      <w:pPr>
        <w:shd w:val="clear" w:color="auto" w:fill="FFFFFF"/>
        <w:spacing w:before="240" w:after="240" w:line="315" w:lineRule="atLeast"/>
        <w:rPr>
          <w:rFonts w:eastAsia="Times New Roman" w:cs="Arial"/>
          <w:color w:val="000000"/>
          <w:szCs w:val="18"/>
          <w:lang w:eastAsia="nl-NL"/>
        </w:rPr>
      </w:pPr>
      <w:r w:rsidRPr="006E56CD">
        <w:rPr>
          <w:rFonts w:eastAsia="Times New Roman" w:cs="Arial"/>
          <w:color w:val="000000"/>
          <w:szCs w:val="18"/>
          <w:lang w:eastAsia="nl-NL"/>
        </w:rPr>
        <w:t>Het Centrum indicatiestelling zorg (CIZ) zal uw situatie in de loop van 2015 opnieuw beoordelen en bekijken welke zorg u vanaf 2016 nodig heeft.</w:t>
      </w:r>
    </w:p>
    <w:p w:rsidR="006E56CD" w:rsidRDefault="006E56CD" w:rsidP="006E56CD">
      <w:pPr>
        <w:shd w:val="clear" w:color="auto" w:fill="FFFFFF"/>
        <w:spacing w:before="240" w:after="240" w:line="315" w:lineRule="atLeast"/>
        <w:rPr>
          <w:rFonts w:cs="Arial"/>
          <w:color w:val="000000"/>
          <w:szCs w:val="18"/>
          <w:shd w:val="clear" w:color="auto" w:fill="FFFFFF"/>
        </w:rPr>
      </w:pPr>
      <w:r w:rsidRPr="006E56CD">
        <w:rPr>
          <w:rFonts w:eastAsia="Times New Roman" w:cs="Arial"/>
          <w:color w:val="000000"/>
          <w:szCs w:val="18"/>
          <w:lang w:eastAsia="nl-NL"/>
        </w:rPr>
        <w:lastRenderedPageBreak/>
        <w:t>Blijkt hieruit dat u of uw kind blijvend behoefte heeft aan permanent toezicht of 24 uur per dag zorg in de nabijheid? Dan komt u vanaf 2016 ook in aanmerking voor Wlz-zorg. Er bestaat een kleine mogelijkheid dat dit niet het geval is. Dan krijgt u of uw kind vanaf 2016 ondersteuning en zorg van uw gemeente en zorgverzekeraar.</w:t>
      </w:r>
      <w:r>
        <w:rPr>
          <w:rFonts w:eastAsia="Times New Roman" w:cs="Arial"/>
          <w:color w:val="000000"/>
          <w:szCs w:val="18"/>
          <w:lang w:eastAsia="nl-NL"/>
        </w:rPr>
        <w:t xml:space="preserve"> </w:t>
      </w:r>
      <w:r w:rsidRPr="006E56CD">
        <w:rPr>
          <w:rFonts w:cs="Arial"/>
          <w:color w:val="000000"/>
          <w:szCs w:val="18"/>
          <w:shd w:val="clear" w:color="auto" w:fill="FFFFFF"/>
        </w:rPr>
        <w:t xml:space="preserve">Veel mensen, die voldoen aan bepaalde criteria hebben een brief van het CIZ ontvangen met een antwoordformulier of zijn via het KDC aangemeld. </w:t>
      </w:r>
    </w:p>
    <w:p w:rsidR="006E56CD" w:rsidRPr="006E56CD" w:rsidRDefault="006E56CD" w:rsidP="006E56CD">
      <w:pPr>
        <w:shd w:val="clear" w:color="auto" w:fill="FFFFFF"/>
        <w:spacing w:before="240" w:after="240" w:line="315" w:lineRule="atLeast"/>
        <w:rPr>
          <w:rFonts w:eastAsia="Times New Roman" w:cs="Arial"/>
          <w:color w:val="000000"/>
          <w:szCs w:val="18"/>
          <w:lang w:eastAsia="nl-NL"/>
        </w:rPr>
      </w:pPr>
      <w:r w:rsidRPr="006E56CD">
        <w:rPr>
          <w:rFonts w:cs="Arial"/>
          <w:color w:val="000000"/>
          <w:szCs w:val="18"/>
          <w:shd w:val="clear" w:color="auto" w:fill="FFFFFF"/>
        </w:rPr>
        <w:t>Naast</w:t>
      </w:r>
      <w:r w:rsidR="0004608B">
        <w:rPr>
          <w:rFonts w:cs="Arial"/>
          <w:color w:val="000000"/>
          <w:szCs w:val="18"/>
          <w:shd w:val="clear" w:color="auto" w:fill="FFFFFF"/>
        </w:rPr>
        <w:t xml:space="preserve"> deze mensen </w:t>
      </w:r>
      <w:r w:rsidRPr="006E56CD">
        <w:rPr>
          <w:rFonts w:cs="Arial"/>
          <w:color w:val="000000"/>
          <w:szCs w:val="18"/>
          <w:shd w:val="clear" w:color="auto" w:fill="FFFFFF"/>
        </w:rPr>
        <w:t>zijn er enkele honderden mensen met extramurale AWBZ-zorg die ook voldoen aan de Wlz-criteria. Zij kunnen zich melden bij het</w:t>
      </w:r>
      <w:r w:rsidRPr="006E56CD">
        <w:rPr>
          <w:rStyle w:val="apple-converted-space"/>
          <w:rFonts w:cs="Arial"/>
          <w:color w:val="000000"/>
          <w:szCs w:val="18"/>
          <w:shd w:val="clear" w:color="auto" w:fill="FFFFFF"/>
        </w:rPr>
        <w:t> </w:t>
      </w:r>
      <w:hyperlink r:id="rId7" w:history="1">
        <w:r w:rsidRPr="00A75AED">
          <w:rPr>
            <w:rStyle w:val="Hyperlink"/>
            <w:rFonts w:cs="Arial"/>
            <w:szCs w:val="18"/>
            <w:shd w:val="clear" w:color="auto" w:fill="FFFFFF"/>
          </w:rPr>
          <w:t>Informatiepunt Wlz-overgangsrecht</w:t>
        </w:r>
      </w:hyperlink>
      <w:r w:rsidRPr="00A75AED">
        <w:rPr>
          <w:rStyle w:val="Hyperlink"/>
        </w:rPr>
        <w:t>.</w:t>
      </w:r>
      <w:r w:rsidRPr="006E56CD">
        <w:rPr>
          <w:rFonts w:cs="Arial"/>
          <w:color w:val="000000"/>
          <w:szCs w:val="18"/>
          <w:shd w:val="clear" w:color="auto" w:fill="FFFFFF"/>
        </w:rPr>
        <w:t xml:space="preserve"> In de kamerbrief van 9 december 2014 (</w:t>
      </w:r>
      <w:r w:rsidR="00262659">
        <w:rPr>
          <w:rFonts w:cs="Arial"/>
          <w:color w:val="000000"/>
          <w:szCs w:val="18"/>
          <w:shd w:val="clear" w:color="auto" w:fill="FFFFFF"/>
        </w:rPr>
        <w:t xml:space="preserve"> </w:t>
      </w:r>
      <w:hyperlink r:id="rId8" w:tgtFrame="_blank" w:history="1">
        <w:r w:rsidRPr="00A75AED">
          <w:rPr>
            <w:rStyle w:val="Hyperlink"/>
            <w:rFonts w:cs="Arial"/>
            <w:szCs w:val="18"/>
            <w:shd w:val="clear" w:color="auto" w:fill="FFFFFF"/>
          </w:rPr>
          <w:t>Duidelijkheid voor mensen met zware zorg</w:t>
        </w:r>
        <w:r w:rsidR="00B14194" w:rsidRPr="00A75AED">
          <w:rPr>
            <w:rStyle w:val="Hyperlink"/>
            <w:rFonts w:cs="Arial"/>
            <w:szCs w:val="18"/>
            <w:shd w:val="clear" w:color="auto" w:fill="FFFFFF"/>
          </w:rPr>
          <w:t xml:space="preserve"> </w:t>
        </w:r>
      </w:hyperlink>
      <w:r w:rsidR="00262659">
        <w:rPr>
          <w:rFonts w:cs="Arial"/>
          <w:color w:val="000000"/>
          <w:szCs w:val="18"/>
          <w:shd w:val="clear" w:color="auto" w:fill="FFFFFF"/>
        </w:rPr>
        <w:t xml:space="preserve">) </w:t>
      </w:r>
      <w:r w:rsidRPr="006E56CD">
        <w:rPr>
          <w:rFonts w:cs="Arial"/>
          <w:color w:val="000000"/>
          <w:szCs w:val="18"/>
          <w:shd w:val="clear" w:color="auto" w:fill="FFFFFF"/>
        </w:rPr>
        <w:t>staat dat mensen die voldoen aan de Wlz-criteria en door het Informatiepunt  zijn geregistreerd, ook onder het overgangsrecht vallen.</w:t>
      </w:r>
      <w:r w:rsidRPr="006E56CD">
        <w:rPr>
          <w:rStyle w:val="apple-converted-space"/>
          <w:rFonts w:cs="Arial"/>
          <w:color w:val="000000"/>
          <w:szCs w:val="18"/>
          <w:shd w:val="clear" w:color="auto" w:fill="FFFFFF"/>
        </w:rPr>
        <w:t> </w:t>
      </w:r>
      <w:r w:rsidRPr="006E56CD">
        <w:rPr>
          <w:rFonts w:cs="Arial"/>
          <w:color w:val="000000"/>
          <w:szCs w:val="18"/>
          <w:shd w:val="clear" w:color="auto" w:fill="FFFFFF"/>
        </w:rPr>
        <w:t>Neem contact op met het Informatiepunt Wlz-overgangsrecht van Per Saldo en Ieder(in). Het Informatiepunt is bereikbaar, of per e-mail:</w:t>
      </w:r>
      <w:r w:rsidRPr="006E56CD">
        <w:rPr>
          <w:rStyle w:val="apple-converted-space"/>
          <w:rFonts w:cs="Arial"/>
          <w:color w:val="000000"/>
          <w:szCs w:val="18"/>
          <w:shd w:val="clear" w:color="auto" w:fill="FFFFFF"/>
        </w:rPr>
        <w:t> </w:t>
      </w:r>
      <w:hyperlink r:id="rId9" w:history="1">
        <w:r w:rsidR="00262659" w:rsidRPr="00E42E7E">
          <w:rPr>
            <w:rStyle w:val="Hyperlink"/>
            <w:rFonts w:cs="Arial"/>
            <w:szCs w:val="18"/>
            <w:shd w:val="clear" w:color="auto" w:fill="FFFFFF"/>
          </w:rPr>
          <w:t>wlz-overgangsrecht@iederin.nl</w:t>
        </w:r>
      </w:hyperlink>
      <w:r w:rsidR="0004608B">
        <w:rPr>
          <w:rFonts w:cs="Arial"/>
          <w:color w:val="000000"/>
          <w:szCs w:val="18"/>
          <w:shd w:val="clear" w:color="auto" w:fill="FFFFFF"/>
        </w:rPr>
        <w:t xml:space="preserve">. </w:t>
      </w:r>
      <w:r w:rsidRPr="006E56CD">
        <w:rPr>
          <w:rFonts w:cs="Arial"/>
          <w:color w:val="000000"/>
          <w:szCs w:val="18"/>
          <w:shd w:val="clear" w:color="auto" w:fill="FFFFFF"/>
        </w:rPr>
        <w:t xml:space="preserve">Belangrijk is dat uw melding </w:t>
      </w:r>
      <w:r w:rsidRPr="006E56CD">
        <w:rPr>
          <w:rFonts w:cs="Arial"/>
          <w:b/>
          <w:color w:val="000000"/>
          <w:szCs w:val="18"/>
          <w:u w:val="single"/>
          <w:shd w:val="clear" w:color="auto" w:fill="FFFFFF"/>
        </w:rPr>
        <w:t>uiterlijk 29 december</w:t>
      </w:r>
      <w:r w:rsidRPr="006E56CD">
        <w:rPr>
          <w:rFonts w:cs="Arial"/>
          <w:color w:val="000000"/>
          <w:szCs w:val="18"/>
          <w:shd w:val="clear" w:color="auto" w:fill="FFFFFF"/>
        </w:rPr>
        <w:t xml:space="preserve"> binnen is anders kan deze niet meer verwerkt worden!</w:t>
      </w:r>
    </w:p>
    <w:p w:rsidR="006E56CD" w:rsidRPr="006E56CD" w:rsidRDefault="006E56CD" w:rsidP="006E56CD">
      <w:pPr>
        <w:pStyle w:val="Normaalweb"/>
        <w:spacing w:line="324" w:lineRule="atLeast"/>
        <w:rPr>
          <w:rFonts w:ascii="Verdana" w:hAnsi="Verdana"/>
          <w:color w:val="0B0B0B"/>
          <w:sz w:val="18"/>
          <w:szCs w:val="18"/>
        </w:rPr>
      </w:pPr>
      <w:r w:rsidRPr="006E56CD">
        <w:rPr>
          <w:rFonts w:ascii="Verdana" w:hAnsi="Verdana"/>
          <w:color w:val="0B0B0B"/>
          <w:sz w:val="18"/>
          <w:szCs w:val="18"/>
        </w:rPr>
        <w:t>Wanneer kun je alsnog worden toegela</w:t>
      </w:r>
      <w:r>
        <w:rPr>
          <w:rFonts w:ascii="Verdana" w:hAnsi="Verdana"/>
          <w:color w:val="0B0B0B"/>
          <w:sz w:val="18"/>
          <w:szCs w:val="18"/>
        </w:rPr>
        <w:t>ten tot het Wlz overgangsrecht?</w:t>
      </w:r>
    </w:p>
    <w:p w:rsidR="006E56CD" w:rsidRPr="006E56CD" w:rsidRDefault="006E56CD" w:rsidP="006E56CD">
      <w:pPr>
        <w:pStyle w:val="Normaalweb"/>
        <w:numPr>
          <w:ilvl w:val="0"/>
          <w:numId w:val="2"/>
        </w:numPr>
        <w:spacing w:line="324" w:lineRule="atLeast"/>
        <w:rPr>
          <w:rFonts w:ascii="Verdana" w:hAnsi="Verdana"/>
          <w:color w:val="0B0B0B"/>
          <w:sz w:val="18"/>
          <w:szCs w:val="18"/>
        </w:rPr>
      </w:pPr>
      <w:r w:rsidRPr="006E56CD">
        <w:rPr>
          <w:rFonts w:ascii="Verdana" w:hAnsi="Verdana"/>
          <w:color w:val="0B0B0B"/>
          <w:sz w:val="18"/>
          <w:szCs w:val="18"/>
        </w:rPr>
        <w:t>Jeugd/volwassenen met Tijdelijk Verblijf, maar waarbij uit de indicatie blijkt dat ze wel voor Kortdurend Verblijf in aanmerking komen</w:t>
      </w:r>
    </w:p>
    <w:p w:rsidR="006E56CD" w:rsidRPr="006E56CD" w:rsidRDefault="006E56CD" w:rsidP="006E56CD">
      <w:pPr>
        <w:pStyle w:val="Normaalweb"/>
        <w:numPr>
          <w:ilvl w:val="0"/>
          <w:numId w:val="2"/>
        </w:numPr>
        <w:spacing w:line="324" w:lineRule="atLeast"/>
        <w:rPr>
          <w:rFonts w:ascii="Verdana" w:hAnsi="Verdana"/>
          <w:color w:val="0B0B0B"/>
          <w:sz w:val="18"/>
          <w:szCs w:val="18"/>
        </w:rPr>
      </w:pPr>
      <w:r w:rsidRPr="006E56CD">
        <w:rPr>
          <w:rFonts w:ascii="Verdana" w:hAnsi="Verdana"/>
          <w:color w:val="0B0B0B"/>
          <w:sz w:val="18"/>
          <w:szCs w:val="18"/>
        </w:rPr>
        <w:t> Jeugd/Volwassenen met SOM of VG meer dan 25 uur zorg, maar geen LG als grondslag.</w:t>
      </w:r>
    </w:p>
    <w:p w:rsidR="006E56CD" w:rsidRPr="006E56CD" w:rsidRDefault="006E56CD" w:rsidP="006E56CD">
      <w:pPr>
        <w:pStyle w:val="Normaalweb"/>
        <w:numPr>
          <w:ilvl w:val="0"/>
          <w:numId w:val="2"/>
        </w:numPr>
        <w:spacing w:line="324" w:lineRule="atLeast"/>
        <w:rPr>
          <w:rFonts w:ascii="Verdana" w:hAnsi="Verdana"/>
          <w:color w:val="0B0B0B"/>
          <w:sz w:val="18"/>
          <w:szCs w:val="18"/>
        </w:rPr>
      </w:pPr>
      <w:r w:rsidRPr="006E56CD">
        <w:rPr>
          <w:rFonts w:ascii="Verdana" w:hAnsi="Verdana"/>
          <w:color w:val="0B0B0B"/>
          <w:sz w:val="18"/>
          <w:szCs w:val="18"/>
        </w:rPr>
        <w:t>Jeugd/Volwassenen met VG met zeer hoge zorgvraag die niet vallen onder één van de groepen genoemd in de regeling / dubbele grondslag</w:t>
      </w:r>
    </w:p>
    <w:p w:rsidR="006E56CD" w:rsidRPr="006E56CD" w:rsidRDefault="006E56CD" w:rsidP="006E56CD">
      <w:pPr>
        <w:pStyle w:val="Normaalweb"/>
        <w:numPr>
          <w:ilvl w:val="0"/>
          <w:numId w:val="2"/>
        </w:numPr>
        <w:spacing w:line="324" w:lineRule="atLeast"/>
        <w:rPr>
          <w:rFonts w:ascii="Verdana" w:hAnsi="Verdana"/>
          <w:color w:val="0B0B0B"/>
          <w:sz w:val="18"/>
          <w:szCs w:val="18"/>
        </w:rPr>
      </w:pPr>
      <w:bookmarkStart w:id="0" w:name="_GoBack"/>
      <w:bookmarkEnd w:id="0"/>
      <w:r w:rsidRPr="006E56CD">
        <w:rPr>
          <w:rFonts w:ascii="Verdana" w:hAnsi="Verdana"/>
          <w:color w:val="0B0B0B"/>
          <w:sz w:val="18"/>
          <w:szCs w:val="18"/>
        </w:rPr>
        <w:t xml:space="preserve">Kinderen die op een </w:t>
      </w:r>
      <w:r w:rsidR="0004608B" w:rsidRPr="006E56CD">
        <w:rPr>
          <w:rFonts w:ascii="Verdana" w:hAnsi="Verdana"/>
          <w:color w:val="0B0B0B"/>
          <w:sz w:val="18"/>
          <w:szCs w:val="18"/>
        </w:rPr>
        <w:t>Mytylschool</w:t>
      </w:r>
      <w:r w:rsidRPr="006E56CD">
        <w:rPr>
          <w:rFonts w:ascii="Verdana" w:hAnsi="Verdana"/>
          <w:color w:val="0B0B0B"/>
          <w:sz w:val="18"/>
          <w:szCs w:val="18"/>
        </w:rPr>
        <w:t xml:space="preserve"> (of andere onderwijsvorm) zitten en niet aan 18 dagdelen of meer dan 25 uur komen.</w:t>
      </w:r>
    </w:p>
    <w:p w:rsidR="006E56CD" w:rsidRPr="006E56CD" w:rsidRDefault="006E56CD" w:rsidP="006E56CD">
      <w:pPr>
        <w:pStyle w:val="Normaalweb"/>
        <w:numPr>
          <w:ilvl w:val="0"/>
          <w:numId w:val="2"/>
        </w:numPr>
        <w:spacing w:line="324" w:lineRule="atLeast"/>
        <w:rPr>
          <w:rFonts w:ascii="Verdana" w:hAnsi="Verdana"/>
          <w:color w:val="0B0B0B"/>
          <w:sz w:val="18"/>
          <w:szCs w:val="18"/>
        </w:rPr>
      </w:pPr>
      <w:r w:rsidRPr="006E56CD">
        <w:rPr>
          <w:rFonts w:ascii="Verdana" w:hAnsi="Verdana"/>
          <w:color w:val="0B0B0B"/>
          <w:sz w:val="18"/>
          <w:szCs w:val="18"/>
        </w:rPr>
        <w:t>Kind jonger dan 5 jaar met VG /LG grondslag en zeer intensieve zorgvraag</w:t>
      </w:r>
    </w:p>
    <w:p w:rsidR="006E56CD" w:rsidRPr="006E56CD" w:rsidRDefault="006E56CD" w:rsidP="006E56CD">
      <w:pPr>
        <w:pStyle w:val="Normaalweb"/>
        <w:numPr>
          <w:ilvl w:val="0"/>
          <w:numId w:val="2"/>
        </w:numPr>
        <w:spacing w:line="324" w:lineRule="atLeast"/>
        <w:rPr>
          <w:rFonts w:ascii="Verdana" w:hAnsi="Verdana"/>
          <w:color w:val="0B0B0B"/>
          <w:sz w:val="18"/>
          <w:szCs w:val="18"/>
        </w:rPr>
      </w:pPr>
      <w:r w:rsidRPr="006E56CD">
        <w:rPr>
          <w:rFonts w:ascii="Verdana" w:hAnsi="Verdana"/>
          <w:color w:val="0B0B0B"/>
          <w:sz w:val="18"/>
          <w:szCs w:val="18"/>
        </w:rPr>
        <w:t>Groep H 8.21 VG zwaar (declaratiecode dagbesteding / beha</w:t>
      </w:r>
      <w:r w:rsidR="0004608B">
        <w:rPr>
          <w:rFonts w:ascii="Verdana" w:hAnsi="Verdana"/>
          <w:color w:val="0B0B0B"/>
          <w:sz w:val="18"/>
          <w:szCs w:val="18"/>
        </w:rPr>
        <w:t>ndeling)</w:t>
      </w:r>
      <w:r w:rsidRPr="006E56CD">
        <w:rPr>
          <w:rFonts w:ascii="Verdana" w:hAnsi="Verdana"/>
          <w:color w:val="0B0B0B"/>
          <w:sz w:val="18"/>
          <w:szCs w:val="18"/>
        </w:rPr>
        <w:t> </w:t>
      </w:r>
    </w:p>
    <w:p w:rsidR="006E56CD" w:rsidRPr="006E56CD" w:rsidRDefault="006E56CD" w:rsidP="006E56CD">
      <w:pPr>
        <w:pStyle w:val="Normaalweb"/>
        <w:spacing w:line="324" w:lineRule="atLeast"/>
        <w:rPr>
          <w:rFonts w:ascii="Verdana" w:hAnsi="Verdana"/>
          <w:color w:val="0B0B0B"/>
          <w:sz w:val="18"/>
          <w:szCs w:val="18"/>
        </w:rPr>
      </w:pPr>
      <w:r w:rsidRPr="006E56CD">
        <w:rPr>
          <w:rFonts w:ascii="Verdana" w:hAnsi="Verdana"/>
          <w:color w:val="0B0B0B"/>
          <w:sz w:val="18"/>
          <w:szCs w:val="18"/>
        </w:rPr>
        <w:t>In alle situaties gaat het om cliënten met een levenslange intensieve zorgvraag met 24 uur zorg in de nabijheid of permanent toezicht.</w:t>
      </w:r>
    </w:p>
    <w:p w:rsidR="006E56CD" w:rsidRPr="006E56CD" w:rsidRDefault="006E56CD" w:rsidP="006E56CD">
      <w:pPr>
        <w:pStyle w:val="Normaalweb"/>
        <w:spacing w:line="324" w:lineRule="atLeast"/>
        <w:rPr>
          <w:rFonts w:ascii="Verdana" w:hAnsi="Verdana"/>
          <w:color w:val="0B0B0B"/>
          <w:sz w:val="18"/>
          <w:szCs w:val="18"/>
        </w:rPr>
      </w:pPr>
      <w:r w:rsidRPr="006E56CD">
        <w:rPr>
          <w:rFonts w:ascii="Verdana" w:hAnsi="Verdana"/>
          <w:color w:val="0B0B0B"/>
          <w:sz w:val="18"/>
          <w:szCs w:val="18"/>
        </w:rPr>
        <w:br/>
      </w:r>
      <w:r w:rsidRPr="006E56CD">
        <w:rPr>
          <w:rFonts w:ascii="Verdana" w:hAnsi="Verdana"/>
          <w:b/>
          <w:color w:val="0B0B0B"/>
          <w:sz w:val="18"/>
          <w:szCs w:val="18"/>
        </w:rPr>
        <w:t>Om wie gaat het NIET?</w:t>
      </w:r>
      <w:r w:rsidRPr="006E56CD">
        <w:rPr>
          <w:rFonts w:ascii="Verdana" w:hAnsi="Verdana"/>
          <w:color w:val="0B0B0B"/>
          <w:sz w:val="18"/>
          <w:szCs w:val="18"/>
        </w:rPr>
        <w:br/>
        <w:t>Hoort u of uw kind bij een van onderstaande groepen? Dan komt u NIET in aanmerking voor de Wlz:</w:t>
      </w:r>
    </w:p>
    <w:p w:rsidR="006E56CD" w:rsidRPr="006E56CD" w:rsidRDefault="006E56CD" w:rsidP="006E56CD">
      <w:pPr>
        <w:pStyle w:val="Normaalweb"/>
        <w:numPr>
          <w:ilvl w:val="0"/>
          <w:numId w:val="3"/>
        </w:numPr>
        <w:spacing w:line="324" w:lineRule="atLeast"/>
        <w:rPr>
          <w:rFonts w:ascii="Verdana" w:hAnsi="Verdana"/>
          <w:color w:val="0B0B0B"/>
          <w:sz w:val="18"/>
          <w:szCs w:val="18"/>
        </w:rPr>
      </w:pPr>
      <w:r w:rsidRPr="006E56CD">
        <w:rPr>
          <w:rFonts w:ascii="Verdana" w:hAnsi="Verdana"/>
          <w:color w:val="0B0B0B"/>
          <w:sz w:val="18"/>
          <w:szCs w:val="18"/>
        </w:rPr>
        <w:lastRenderedPageBreak/>
        <w:t>Kinderen met intensieve kindzorg. Zij gaan voor hun zorg naar de zorgverzekeraar met grondslag LG.</w:t>
      </w:r>
    </w:p>
    <w:p w:rsidR="006E56CD" w:rsidRPr="006E56CD" w:rsidRDefault="006E56CD" w:rsidP="006E56CD">
      <w:pPr>
        <w:pStyle w:val="Normaalweb"/>
        <w:numPr>
          <w:ilvl w:val="0"/>
          <w:numId w:val="3"/>
        </w:numPr>
        <w:spacing w:line="324" w:lineRule="atLeast"/>
        <w:rPr>
          <w:rFonts w:ascii="Verdana" w:hAnsi="Verdana"/>
          <w:color w:val="0B0B0B"/>
          <w:sz w:val="18"/>
          <w:szCs w:val="18"/>
        </w:rPr>
      </w:pPr>
      <w:r w:rsidRPr="006E56CD">
        <w:rPr>
          <w:rFonts w:ascii="Verdana" w:hAnsi="Verdana"/>
          <w:color w:val="0B0B0B"/>
          <w:sz w:val="18"/>
          <w:szCs w:val="18"/>
        </w:rPr>
        <w:t>Mensen die zorg krijgen vanwege een psychiatrische ziekte. Deze zorg gaat naar de gemeente (Jeugdwet of Wmo 2015).</w:t>
      </w:r>
    </w:p>
    <w:p w:rsidR="006E56CD" w:rsidRPr="0004608B" w:rsidRDefault="006E56CD" w:rsidP="006E56CD">
      <w:pPr>
        <w:pStyle w:val="Normaalweb"/>
        <w:numPr>
          <w:ilvl w:val="0"/>
          <w:numId w:val="3"/>
        </w:numPr>
        <w:spacing w:line="324" w:lineRule="atLeast"/>
        <w:rPr>
          <w:rFonts w:ascii="Verdana" w:hAnsi="Verdana"/>
          <w:color w:val="0B0B0B"/>
          <w:sz w:val="18"/>
          <w:szCs w:val="18"/>
        </w:rPr>
      </w:pPr>
      <w:r w:rsidRPr="006E56CD">
        <w:rPr>
          <w:rFonts w:ascii="Verdana" w:hAnsi="Verdana"/>
          <w:color w:val="0B0B0B"/>
          <w:sz w:val="18"/>
          <w:szCs w:val="18"/>
        </w:rPr>
        <w:t>Mensen met palliatief terminale zorg. Palliatief terminale zorg wordt vanaf 2015 uit de zorgverzekering betaald.</w:t>
      </w:r>
      <w:r w:rsidRPr="006E56CD">
        <w:rPr>
          <w:rFonts w:ascii="Verdana" w:hAnsi="Verdana"/>
          <w:color w:val="0B0B0B"/>
          <w:sz w:val="18"/>
          <w:szCs w:val="18"/>
        </w:rPr>
        <w:br/>
        <w:t> </w:t>
      </w:r>
      <w:r w:rsidRPr="006E56CD">
        <w:rPr>
          <w:rFonts w:ascii="Verdana" w:hAnsi="Verdana"/>
          <w:color w:val="0B0B0B"/>
          <w:sz w:val="18"/>
          <w:szCs w:val="18"/>
        </w:rPr>
        <w:br/>
      </w:r>
    </w:p>
    <w:sectPr w:rsidR="006E56CD" w:rsidRPr="0004608B" w:rsidSect="006E56CD">
      <w:headerReference w:type="default" r:id="rId10"/>
      <w:footerReference w:type="default" r:id="rId11"/>
      <w:headerReference w:type="first" r:id="rId12"/>
      <w:pgSz w:w="11906" w:h="16838"/>
      <w:pgMar w:top="2409" w:right="1134" w:bottom="24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E3" w:rsidRDefault="007213E3">
      <w:r>
        <w:separator/>
      </w:r>
    </w:p>
  </w:endnote>
  <w:endnote w:type="continuationSeparator" w:id="0">
    <w:p w:rsidR="007213E3" w:rsidRDefault="0072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CD" w:rsidRPr="006E56CD" w:rsidRDefault="006E56CD" w:rsidP="006E56CD">
    <w:pPr>
      <w:pStyle w:val="Voettekst"/>
    </w:pPr>
    <w:r>
      <w:tab/>
      <w:t xml:space="preserve">Pagina </w:t>
    </w:r>
    <w:r w:rsidRPr="00C37AB4">
      <w:fldChar w:fldCharType="begin"/>
    </w:r>
    <w:r w:rsidRPr="00C37AB4">
      <w:instrText xml:space="preserve"> PAGE  \# "0"  \* MERGEFORMAT </w:instrText>
    </w:r>
    <w:r w:rsidRPr="00C37AB4">
      <w:fldChar w:fldCharType="separate"/>
    </w:r>
    <w:r w:rsidR="009279A1" w:rsidRPr="009279A1">
      <w:rPr>
        <w:bCs/>
        <w:noProof/>
      </w:rPr>
      <w:t>2</w:t>
    </w:r>
    <w:r w:rsidRPr="00C37AB4">
      <w:fldChar w:fldCharType="end"/>
    </w:r>
    <w:r w:rsidRPr="00C37AB4">
      <w:t xml:space="preserve"> </w:t>
    </w:r>
    <w:r>
      <w:t>/</w:t>
    </w:r>
    <w:r w:rsidRPr="00C37AB4">
      <w:t xml:space="preserve"> </w:t>
    </w:r>
    <w:r w:rsidRPr="00C37AB4">
      <w:fldChar w:fldCharType="begin"/>
    </w:r>
    <w:r w:rsidRPr="00C37AB4">
      <w:instrText xml:space="preserve"> NUMPAGES  \# "0"  \* MERGEFORMAT </w:instrText>
    </w:r>
    <w:r w:rsidRPr="00C37AB4">
      <w:fldChar w:fldCharType="separate"/>
    </w:r>
    <w:r w:rsidR="009279A1">
      <w:rPr>
        <w:noProof/>
      </w:rPr>
      <w:t>2</w:t>
    </w:r>
    <w:r w:rsidRPr="00C37AB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E3" w:rsidRDefault="007213E3">
      <w:r>
        <w:separator/>
      </w:r>
    </w:p>
  </w:footnote>
  <w:footnote w:type="continuationSeparator" w:id="0">
    <w:p w:rsidR="007213E3" w:rsidRDefault="00721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CD" w:rsidRPr="006E56CD" w:rsidRDefault="006E56CD" w:rsidP="006E56CD">
    <w:pPr>
      <w:pStyle w:val="Koptekst"/>
    </w:pPr>
    <w:r>
      <w:rPr>
        <w:noProof/>
        <w:lang w:eastAsia="nl-NL"/>
      </w:rPr>
      <w:drawing>
        <wp:anchor distT="0" distB="0" distL="114300" distR="114300" simplePos="0" relativeHeight="251661312" behindDoc="1" locked="0" layoutInCell="1" allowOverlap="1" wp14:anchorId="34822D7B" wp14:editId="01178E32">
          <wp:simplePos x="0" y="0"/>
          <wp:positionH relativeFrom="page">
            <wp:posOffset>2772410</wp:posOffset>
          </wp:positionH>
          <wp:positionV relativeFrom="page">
            <wp:posOffset>360045</wp:posOffset>
          </wp:positionV>
          <wp:extent cx="2023200" cy="810000"/>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82" w:rsidRDefault="006E56CD" w:rsidP="006E56CD">
    <w:pPr>
      <w:pStyle w:val="Koptekst"/>
    </w:pPr>
    <w:r>
      <w:rPr>
        <w:noProof/>
        <w:lang w:eastAsia="nl-NL"/>
      </w:rPr>
      <w:drawing>
        <wp:anchor distT="0" distB="0" distL="114300" distR="114300" simplePos="0" relativeHeight="251659264" behindDoc="1" locked="0" layoutInCell="1" allowOverlap="1" wp14:anchorId="7FB6C4B7" wp14:editId="21A5954C">
          <wp:simplePos x="0" y="0"/>
          <wp:positionH relativeFrom="page">
            <wp:posOffset>2772410</wp:posOffset>
          </wp:positionH>
          <wp:positionV relativeFrom="page">
            <wp:posOffset>360045</wp:posOffset>
          </wp:positionV>
          <wp:extent cx="2023200" cy="810000"/>
          <wp:effectExtent l="0" t="0" r="0"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p w:rsidR="006E56CD" w:rsidRDefault="006E56CD" w:rsidP="006E56CD">
    <w:pPr>
      <w:pStyle w:val="Koptekst"/>
    </w:pPr>
  </w:p>
  <w:p w:rsidR="006E56CD" w:rsidRDefault="006E56CD" w:rsidP="006E56CD">
    <w:pPr>
      <w:pStyle w:val="Koptekst"/>
    </w:pPr>
  </w:p>
  <w:p w:rsidR="006E56CD" w:rsidRDefault="006E56CD" w:rsidP="006E56CD">
    <w:pPr>
      <w:pStyle w:val="Koptekst"/>
    </w:pPr>
  </w:p>
  <w:p w:rsidR="006E56CD" w:rsidRDefault="006E56CD" w:rsidP="006E56CD">
    <w:pPr>
      <w:pStyle w:val="Koptekst"/>
    </w:pPr>
  </w:p>
  <w:p w:rsidR="006E56CD" w:rsidRDefault="006E56CD" w:rsidP="006E56CD">
    <w:pPr>
      <w:pStyle w:val="Koptekst"/>
    </w:pPr>
  </w:p>
  <w:p w:rsidR="006E56CD" w:rsidRDefault="006E56CD" w:rsidP="006E56CD">
    <w:pPr>
      <w:pStyle w:val="Koptekst"/>
    </w:pPr>
  </w:p>
  <w:p w:rsidR="006E56CD" w:rsidRDefault="006E56CD" w:rsidP="006E56CD">
    <w:pPr>
      <w:pStyle w:val="Koptekst"/>
    </w:pPr>
  </w:p>
  <w:p w:rsidR="006E56CD" w:rsidRPr="006E56CD" w:rsidRDefault="006E56CD" w:rsidP="006E56C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06857"/>
    <w:multiLevelType w:val="hybridMultilevel"/>
    <w:tmpl w:val="F17229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DD023E5"/>
    <w:multiLevelType w:val="hybridMultilevel"/>
    <w:tmpl w:val="92986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A834B9D"/>
    <w:multiLevelType w:val="multilevel"/>
    <w:tmpl w:val="183E62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7D587BD6"/>
    <w:multiLevelType w:val="hybridMultilevel"/>
    <w:tmpl w:val="ADB0ED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Onwaar"/>
    <w:docVar w:name="Auteurnr" w:val="1"/>
    <w:docVar w:name="Dotdatum" w:val="27-6-2014"/>
    <w:docVar w:name="DotVersie" w:val="2.10"/>
    <w:docVar w:name="Logo" w:val="Waar"/>
    <w:docVar w:name="StandaardDoc3" w:val="Ria Sluijs"/>
    <w:docVar w:name="StandaardDoc4" w:val="17-12-2014"/>
    <w:docVar w:name="StandaardDoc7" w:val="RS"/>
    <w:docVar w:name="Van" w:val="Ria Sluijs"/>
  </w:docVars>
  <w:rsids>
    <w:rsidRoot w:val="006E56CD"/>
    <w:rsid w:val="00001D0A"/>
    <w:rsid w:val="00005467"/>
    <w:rsid w:val="00012134"/>
    <w:rsid w:val="000136E0"/>
    <w:rsid w:val="00016DDE"/>
    <w:rsid w:val="00017096"/>
    <w:rsid w:val="00040587"/>
    <w:rsid w:val="00044308"/>
    <w:rsid w:val="0004608B"/>
    <w:rsid w:val="0004610B"/>
    <w:rsid w:val="0004613A"/>
    <w:rsid w:val="0004618A"/>
    <w:rsid w:val="00056377"/>
    <w:rsid w:val="0006298F"/>
    <w:rsid w:val="0006354E"/>
    <w:rsid w:val="00084F1F"/>
    <w:rsid w:val="00090531"/>
    <w:rsid w:val="000C0F59"/>
    <w:rsid w:val="000C2475"/>
    <w:rsid w:val="000D111C"/>
    <w:rsid w:val="000D6577"/>
    <w:rsid w:val="000E0FFF"/>
    <w:rsid w:val="000E2D8C"/>
    <w:rsid w:val="000E7D12"/>
    <w:rsid w:val="00103C12"/>
    <w:rsid w:val="00110A5A"/>
    <w:rsid w:val="00110DCE"/>
    <w:rsid w:val="001137F5"/>
    <w:rsid w:val="00123E14"/>
    <w:rsid w:val="001341F2"/>
    <w:rsid w:val="00144E91"/>
    <w:rsid w:val="00146DBA"/>
    <w:rsid w:val="00146FED"/>
    <w:rsid w:val="00150A02"/>
    <w:rsid w:val="00152576"/>
    <w:rsid w:val="00163294"/>
    <w:rsid w:val="00172523"/>
    <w:rsid w:val="0018000B"/>
    <w:rsid w:val="00180182"/>
    <w:rsid w:val="001834F7"/>
    <w:rsid w:val="001A0BBB"/>
    <w:rsid w:val="001B1889"/>
    <w:rsid w:val="001B4B4D"/>
    <w:rsid w:val="001B73FA"/>
    <w:rsid w:val="001B7C2F"/>
    <w:rsid w:val="001B7F46"/>
    <w:rsid w:val="001C67B3"/>
    <w:rsid w:val="001C789A"/>
    <w:rsid w:val="001D07C5"/>
    <w:rsid w:val="001F5A44"/>
    <w:rsid w:val="00212EA3"/>
    <w:rsid w:val="00213112"/>
    <w:rsid w:val="0021457D"/>
    <w:rsid w:val="00233981"/>
    <w:rsid w:val="00236811"/>
    <w:rsid w:val="002413A2"/>
    <w:rsid w:val="0025114F"/>
    <w:rsid w:val="002528BE"/>
    <w:rsid w:val="0025794C"/>
    <w:rsid w:val="0026004A"/>
    <w:rsid w:val="00262659"/>
    <w:rsid w:val="002654B2"/>
    <w:rsid w:val="0026576A"/>
    <w:rsid w:val="00274CBB"/>
    <w:rsid w:val="00286BA4"/>
    <w:rsid w:val="00295245"/>
    <w:rsid w:val="002A217D"/>
    <w:rsid w:val="002B4252"/>
    <w:rsid w:val="002C4107"/>
    <w:rsid w:val="002D5564"/>
    <w:rsid w:val="002E1A23"/>
    <w:rsid w:val="002E5CD0"/>
    <w:rsid w:val="002F106B"/>
    <w:rsid w:val="002F6D24"/>
    <w:rsid w:val="002F73C7"/>
    <w:rsid w:val="0031055E"/>
    <w:rsid w:val="00313B5C"/>
    <w:rsid w:val="00315152"/>
    <w:rsid w:val="00315FF5"/>
    <w:rsid w:val="00316EC2"/>
    <w:rsid w:val="003217B4"/>
    <w:rsid w:val="003218BB"/>
    <w:rsid w:val="00323F53"/>
    <w:rsid w:val="0032505A"/>
    <w:rsid w:val="0033392B"/>
    <w:rsid w:val="00333CE4"/>
    <w:rsid w:val="00340410"/>
    <w:rsid w:val="00356EF0"/>
    <w:rsid w:val="003606C7"/>
    <w:rsid w:val="003634C6"/>
    <w:rsid w:val="0037092F"/>
    <w:rsid w:val="00377273"/>
    <w:rsid w:val="0039546B"/>
    <w:rsid w:val="00396BCD"/>
    <w:rsid w:val="003A4DF7"/>
    <w:rsid w:val="003A6683"/>
    <w:rsid w:val="003C17FE"/>
    <w:rsid w:val="003C59D6"/>
    <w:rsid w:val="003E388D"/>
    <w:rsid w:val="003E469C"/>
    <w:rsid w:val="003E7B6B"/>
    <w:rsid w:val="003F2A61"/>
    <w:rsid w:val="003F3421"/>
    <w:rsid w:val="003F41E0"/>
    <w:rsid w:val="00413E7B"/>
    <w:rsid w:val="00415702"/>
    <w:rsid w:val="00426B1D"/>
    <w:rsid w:val="00434527"/>
    <w:rsid w:val="0043498D"/>
    <w:rsid w:val="00441F49"/>
    <w:rsid w:val="004442A1"/>
    <w:rsid w:val="00445B15"/>
    <w:rsid w:val="00446C70"/>
    <w:rsid w:val="00464B17"/>
    <w:rsid w:val="00473BCC"/>
    <w:rsid w:val="004774F6"/>
    <w:rsid w:val="00480AC8"/>
    <w:rsid w:val="0048561F"/>
    <w:rsid w:val="00487D0E"/>
    <w:rsid w:val="004963B5"/>
    <w:rsid w:val="004B2BCE"/>
    <w:rsid w:val="004B4AE8"/>
    <w:rsid w:val="004C75D0"/>
    <w:rsid w:val="004E0E6A"/>
    <w:rsid w:val="004E5C69"/>
    <w:rsid w:val="004E6D61"/>
    <w:rsid w:val="00503979"/>
    <w:rsid w:val="00504F6C"/>
    <w:rsid w:val="005123E0"/>
    <w:rsid w:val="005127F6"/>
    <w:rsid w:val="00517281"/>
    <w:rsid w:val="005176EF"/>
    <w:rsid w:val="00517723"/>
    <w:rsid w:val="00517854"/>
    <w:rsid w:val="0053380D"/>
    <w:rsid w:val="0053697D"/>
    <w:rsid w:val="0055031B"/>
    <w:rsid w:val="00555C0E"/>
    <w:rsid w:val="00557E25"/>
    <w:rsid w:val="0056317E"/>
    <w:rsid w:val="00572303"/>
    <w:rsid w:val="00572EE5"/>
    <w:rsid w:val="00584711"/>
    <w:rsid w:val="00593354"/>
    <w:rsid w:val="005943E0"/>
    <w:rsid w:val="00595E36"/>
    <w:rsid w:val="005A6CB3"/>
    <w:rsid w:val="005B276A"/>
    <w:rsid w:val="005C1D47"/>
    <w:rsid w:val="005C62DF"/>
    <w:rsid w:val="005E6E83"/>
    <w:rsid w:val="005F009C"/>
    <w:rsid w:val="005F62FA"/>
    <w:rsid w:val="005F750B"/>
    <w:rsid w:val="005F75D8"/>
    <w:rsid w:val="005F7616"/>
    <w:rsid w:val="00610094"/>
    <w:rsid w:val="006159DA"/>
    <w:rsid w:val="006308E1"/>
    <w:rsid w:val="00631816"/>
    <w:rsid w:val="00633856"/>
    <w:rsid w:val="006353ED"/>
    <w:rsid w:val="00642598"/>
    <w:rsid w:val="006438EC"/>
    <w:rsid w:val="0065583D"/>
    <w:rsid w:val="00657048"/>
    <w:rsid w:val="00660536"/>
    <w:rsid w:val="006608C8"/>
    <w:rsid w:val="0066274F"/>
    <w:rsid w:val="00671AAB"/>
    <w:rsid w:val="00677FC2"/>
    <w:rsid w:val="006811E1"/>
    <w:rsid w:val="00681A20"/>
    <w:rsid w:val="006842E1"/>
    <w:rsid w:val="00690F9D"/>
    <w:rsid w:val="006B3DD3"/>
    <w:rsid w:val="006B7744"/>
    <w:rsid w:val="006C0E3B"/>
    <w:rsid w:val="006D7BAC"/>
    <w:rsid w:val="006E5230"/>
    <w:rsid w:val="006E56CD"/>
    <w:rsid w:val="006F3F7D"/>
    <w:rsid w:val="006F4557"/>
    <w:rsid w:val="00707A90"/>
    <w:rsid w:val="007167BD"/>
    <w:rsid w:val="00717E5A"/>
    <w:rsid w:val="007213E3"/>
    <w:rsid w:val="007229DE"/>
    <w:rsid w:val="00732A54"/>
    <w:rsid w:val="007371E0"/>
    <w:rsid w:val="00743488"/>
    <w:rsid w:val="007524D9"/>
    <w:rsid w:val="00754403"/>
    <w:rsid w:val="00754882"/>
    <w:rsid w:val="00755D11"/>
    <w:rsid w:val="00776489"/>
    <w:rsid w:val="00784198"/>
    <w:rsid w:val="007975D9"/>
    <w:rsid w:val="007A4E62"/>
    <w:rsid w:val="007B2753"/>
    <w:rsid w:val="007B443A"/>
    <w:rsid w:val="007B7746"/>
    <w:rsid w:val="007D3EFF"/>
    <w:rsid w:val="007D70CB"/>
    <w:rsid w:val="007E009B"/>
    <w:rsid w:val="007F43AE"/>
    <w:rsid w:val="00800607"/>
    <w:rsid w:val="00802BEB"/>
    <w:rsid w:val="008060F0"/>
    <w:rsid w:val="00815C51"/>
    <w:rsid w:val="00820088"/>
    <w:rsid w:val="008242D2"/>
    <w:rsid w:val="00825460"/>
    <w:rsid w:val="00831AA8"/>
    <w:rsid w:val="00834634"/>
    <w:rsid w:val="008374D5"/>
    <w:rsid w:val="00840866"/>
    <w:rsid w:val="00845B28"/>
    <w:rsid w:val="008507A3"/>
    <w:rsid w:val="00854FF7"/>
    <w:rsid w:val="0085742F"/>
    <w:rsid w:val="00861471"/>
    <w:rsid w:val="008825F9"/>
    <w:rsid w:val="0088278B"/>
    <w:rsid w:val="00886E44"/>
    <w:rsid w:val="00891322"/>
    <w:rsid w:val="008960C1"/>
    <w:rsid w:val="008B1B16"/>
    <w:rsid w:val="008B2B31"/>
    <w:rsid w:val="008C6FEF"/>
    <w:rsid w:val="008D3C30"/>
    <w:rsid w:val="008D499B"/>
    <w:rsid w:val="008D5C47"/>
    <w:rsid w:val="008D62DE"/>
    <w:rsid w:val="008E0780"/>
    <w:rsid w:val="008E5A02"/>
    <w:rsid w:val="008F7295"/>
    <w:rsid w:val="00900FA8"/>
    <w:rsid w:val="00905259"/>
    <w:rsid w:val="00912274"/>
    <w:rsid w:val="0091365F"/>
    <w:rsid w:val="00914E74"/>
    <w:rsid w:val="00922E46"/>
    <w:rsid w:val="009279A1"/>
    <w:rsid w:val="009324B6"/>
    <w:rsid w:val="00941FD5"/>
    <w:rsid w:val="009542D2"/>
    <w:rsid w:val="00962F56"/>
    <w:rsid w:val="00966CCC"/>
    <w:rsid w:val="00973632"/>
    <w:rsid w:val="00973DC3"/>
    <w:rsid w:val="0097526E"/>
    <w:rsid w:val="00984B2D"/>
    <w:rsid w:val="00992C65"/>
    <w:rsid w:val="00995ACF"/>
    <w:rsid w:val="009C6BE0"/>
    <w:rsid w:val="009C7880"/>
    <w:rsid w:val="009D310B"/>
    <w:rsid w:val="009D6EBD"/>
    <w:rsid w:val="009E2A14"/>
    <w:rsid w:val="009E6DCB"/>
    <w:rsid w:val="00A00728"/>
    <w:rsid w:val="00A0361B"/>
    <w:rsid w:val="00A13F1A"/>
    <w:rsid w:val="00A15280"/>
    <w:rsid w:val="00A2151E"/>
    <w:rsid w:val="00A306AF"/>
    <w:rsid w:val="00A32A96"/>
    <w:rsid w:val="00A32D2A"/>
    <w:rsid w:val="00A337F1"/>
    <w:rsid w:val="00A37A98"/>
    <w:rsid w:val="00A5438B"/>
    <w:rsid w:val="00A62FAC"/>
    <w:rsid w:val="00A75219"/>
    <w:rsid w:val="00A75AED"/>
    <w:rsid w:val="00A93D36"/>
    <w:rsid w:val="00A95AFE"/>
    <w:rsid w:val="00A95E03"/>
    <w:rsid w:val="00AA19E0"/>
    <w:rsid w:val="00AB5F40"/>
    <w:rsid w:val="00AC08F2"/>
    <w:rsid w:val="00AC4DCA"/>
    <w:rsid w:val="00AC68A0"/>
    <w:rsid w:val="00AD2B1A"/>
    <w:rsid w:val="00AD30F5"/>
    <w:rsid w:val="00AD7B09"/>
    <w:rsid w:val="00AE2365"/>
    <w:rsid w:val="00AE2443"/>
    <w:rsid w:val="00AE475A"/>
    <w:rsid w:val="00AE6243"/>
    <w:rsid w:val="00AE7ACC"/>
    <w:rsid w:val="00AF1B5F"/>
    <w:rsid w:val="00AF32DC"/>
    <w:rsid w:val="00B010C4"/>
    <w:rsid w:val="00B04DDC"/>
    <w:rsid w:val="00B11904"/>
    <w:rsid w:val="00B14194"/>
    <w:rsid w:val="00B2097F"/>
    <w:rsid w:val="00B2126D"/>
    <w:rsid w:val="00B2385B"/>
    <w:rsid w:val="00B35213"/>
    <w:rsid w:val="00B3572D"/>
    <w:rsid w:val="00B434C9"/>
    <w:rsid w:val="00B43D5D"/>
    <w:rsid w:val="00B470A5"/>
    <w:rsid w:val="00B476AC"/>
    <w:rsid w:val="00B667BB"/>
    <w:rsid w:val="00B76382"/>
    <w:rsid w:val="00B81362"/>
    <w:rsid w:val="00B83BC7"/>
    <w:rsid w:val="00B83DA0"/>
    <w:rsid w:val="00BA3AD9"/>
    <w:rsid w:val="00BA6C38"/>
    <w:rsid w:val="00BC2E45"/>
    <w:rsid w:val="00BC393E"/>
    <w:rsid w:val="00BC5F02"/>
    <w:rsid w:val="00BD2FEE"/>
    <w:rsid w:val="00BD3533"/>
    <w:rsid w:val="00BD36A5"/>
    <w:rsid w:val="00BD3D40"/>
    <w:rsid w:val="00BF4C21"/>
    <w:rsid w:val="00C102CC"/>
    <w:rsid w:val="00C23CA2"/>
    <w:rsid w:val="00C24F6D"/>
    <w:rsid w:val="00C3030D"/>
    <w:rsid w:val="00C3366F"/>
    <w:rsid w:val="00C42D3F"/>
    <w:rsid w:val="00C57D03"/>
    <w:rsid w:val="00C600D8"/>
    <w:rsid w:val="00C63F66"/>
    <w:rsid w:val="00C660D9"/>
    <w:rsid w:val="00C73BDF"/>
    <w:rsid w:val="00C75803"/>
    <w:rsid w:val="00C876BB"/>
    <w:rsid w:val="00C90394"/>
    <w:rsid w:val="00CA3236"/>
    <w:rsid w:val="00CC7B86"/>
    <w:rsid w:val="00CC7FA0"/>
    <w:rsid w:val="00CE7B8F"/>
    <w:rsid w:val="00CF2CAB"/>
    <w:rsid w:val="00CF3B32"/>
    <w:rsid w:val="00CF3CFF"/>
    <w:rsid w:val="00D108E9"/>
    <w:rsid w:val="00D11BAF"/>
    <w:rsid w:val="00D120CF"/>
    <w:rsid w:val="00D1444D"/>
    <w:rsid w:val="00D15BED"/>
    <w:rsid w:val="00D2249C"/>
    <w:rsid w:val="00D23D9F"/>
    <w:rsid w:val="00D279E4"/>
    <w:rsid w:val="00D3326E"/>
    <w:rsid w:val="00D43480"/>
    <w:rsid w:val="00D45F8A"/>
    <w:rsid w:val="00D507B8"/>
    <w:rsid w:val="00D5208C"/>
    <w:rsid w:val="00D63DAB"/>
    <w:rsid w:val="00D7096C"/>
    <w:rsid w:val="00D70E1B"/>
    <w:rsid w:val="00D813EC"/>
    <w:rsid w:val="00D82B6A"/>
    <w:rsid w:val="00D866C9"/>
    <w:rsid w:val="00D924FD"/>
    <w:rsid w:val="00D9554C"/>
    <w:rsid w:val="00D96491"/>
    <w:rsid w:val="00DA2119"/>
    <w:rsid w:val="00DA3110"/>
    <w:rsid w:val="00DA7B70"/>
    <w:rsid w:val="00DB14B1"/>
    <w:rsid w:val="00DB74BF"/>
    <w:rsid w:val="00DD336D"/>
    <w:rsid w:val="00DF18D2"/>
    <w:rsid w:val="00DF22B6"/>
    <w:rsid w:val="00DF6396"/>
    <w:rsid w:val="00E06859"/>
    <w:rsid w:val="00E23882"/>
    <w:rsid w:val="00E255C0"/>
    <w:rsid w:val="00E26C80"/>
    <w:rsid w:val="00E53390"/>
    <w:rsid w:val="00E66F69"/>
    <w:rsid w:val="00E7341D"/>
    <w:rsid w:val="00E85484"/>
    <w:rsid w:val="00E920FB"/>
    <w:rsid w:val="00EA17B7"/>
    <w:rsid w:val="00EB19E8"/>
    <w:rsid w:val="00EC447F"/>
    <w:rsid w:val="00EC68AA"/>
    <w:rsid w:val="00ED080C"/>
    <w:rsid w:val="00EE0C45"/>
    <w:rsid w:val="00EE634F"/>
    <w:rsid w:val="00EF5E36"/>
    <w:rsid w:val="00F045FA"/>
    <w:rsid w:val="00F12BE1"/>
    <w:rsid w:val="00F15FF3"/>
    <w:rsid w:val="00F168BE"/>
    <w:rsid w:val="00F366D9"/>
    <w:rsid w:val="00F41236"/>
    <w:rsid w:val="00F45A95"/>
    <w:rsid w:val="00F67D73"/>
    <w:rsid w:val="00F70C6D"/>
    <w:rsid w:val="00F73BEC"/>
    <w:rsid w:val="00F80A73"/>
    <w:rsid w:val="00F80E0E"/>
    <w:rsid w:val="00F84ABE"/>
    <w:rsid w:val="00F947F9"/>
    <w:rsid w:val="00FA3608"/>
    <w:rsid w:val="00FB5FFC"/>
    <w:rsid w:val="00FC0420"/>
    <w:rsid w:val="00FC1F98"/>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307F55-6267-4087-9EBB-739F9CB2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56CD"/>
    <w:pPr>
      <w:spacing w:line="280" w:lineRule="atLeast"/>
    </w:pPr>
    <w:rPr>
      <w:rFonts w:ascii="Verdana" w:eastAsiaTheme="minorHAnsi" w:hAnsi="Verdana"/>
      <w:sz w:val="18"/>
      <w:lang w:eastAsia="en-US"/>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Normaalweb">
    <w:name w:val="Normal (Web)"/>
    <w:basedOn w:val="Standaard"/>
    <w:uiPriority w:val="99"/>
    <w:unhideWhenUsed/>
    <w:rsid w:val="006E56C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6E56CD"/>
  </w:style>
  <w:style w:type="character" w:styleId="Hyperlink">
    <w:name w:val="Hyperlink"/>
    <w:basedOn w:val="Standaardalinea-lettertype"/>
    <w:uiPriority w:val="99"/>
    <w:unhideWhenUsed/>
    <w:rsid w:val="006E56CD"/>
    <w:rPr>
      <w:color w:val="0000FF"/>
      <w:u w:val="single"/>
    </w:rPr>
  </w:style>
  <w:style w:type="character" w:customStyle="1" w:styleId="element-invisible">
    <w:name w:val="element-invisible"/>
    <w:basedOn w:val="Standaardalinea-lettertype"/>
    <w:rsid w:val="006E56CD"/>
  </w:style>
  <w:style w:type="paragraph" w:styleId="Lijstalinea">
    <w:name w:val="List Paragraph"/>
    <w:basedOn w:val="Standaard"/>
    <w:uiPriority w:val="34"/>
    <w:rsid w:val="006E5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nieuws/2014/12/09/duidelijkheid-voor-mensen-met-zware-zor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everandertmijnzorg.nl/node/47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lz-overgangsrecht@iederin.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LinkiT</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Notitie</dc:subject>
  <dc:creator>Ria Sluijs</dc:creator>
  <cp:lastModifiedBy>Dickie van de Kaa</cp:lastModifiedBy>
  <cp:revision>2</cp:revision>
  <dcterms:created xsi:type="dcterms:W3CDTF">2014-12-22T09:47:00Z</dcterms:created>
  <dcterms:modified xsi:type="dcterms:W3CDTF">2014-12-22T09:47:00Z</dcterms:modified>
</cp:coreProperties>
</file>