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 w:themeColor="" w:themeTint="" w:themeShade="" w:fill="FFFFFF" w:themeFill="" w:themeFillTint="" w:themeFillShade=""/>
        <w:bidi w:val="0"/>
        <w:spacing w:lineRule="auto" w:line="254" w:before="0" w:after="0"/>
        <w:ind w:left="0" w:right="0" w:hanging="0"/>
      </w:pPr>
      <w:r>
        <w:rPr>
          <w:rFonts w:eastAsia="Times New Roman" w:cs="Times New Roman"/>
          <w:bCs/>
          <w:i/>
          <w:iCs/>
          <w:color w:val="303030"/>
          <w:sz w:val="22"/>
          <w:szCs w:val="22"/>
          <w:lang w:eastAsia="nl-NL"/>
        </w:rPr>
        <w:t>Goede voorbereiding van groot belang</w:t>
      </w:r>
      <w:r/>
    </w:p>
    <w:p>
      <w:pPr>
        <w:pStyle w:val="Normal"/>
        <w:shd w:val="clear" w:color="" w:themeColor="" w:themeTint="" w:themeShade="" w:fill="FFFFFF" w:themeFill="" w:themeFillTint="" w:themeFillShade=""/>
        <w:bidi w:val="0"/>
        <w:spacing w:lineRule="auto" w:line="254" w:before="0" w:after="0"/>
        <w:ind w:left="0" w:right="0" w:hanging="0"/>
        <w:rPr>
          <w:sz w:val="22"/>
          <w:i/>
          <w:sz w:val="22"/>
          <w:i/>
          <w:szCs w:val="22"/>
          <w:iCs/>
          <w:rFonts w:ascii="Verdana" w:hAnsi="Verdana" w:eastAsia="WenQuanYi Micro Hei" w:cs="Verdana"/>
          <w:color w:val="000000"/>
          <w:lang w:val="nl-NL" w:eastAsia="en-US" w:bidi="ar-SA"/>
        </w:rPr>
      </w:pPr>
      <w:r>
        <w:rPr>
          <w:i/>
          <w:iCs/>
          <w:sz w:val="22"/>
          <w:szCs w:val="22"/>
        </w:rPr>
      </w:r>
      <w:r/>
    </w:p>
    <w:p>
      <w:pPr>
        <w:pStyle w:val="Normal"/>
        <w:shd w:val="clear" w:color="" w:themeColor="" w:themeTint="" w:themeShade="" w:fill="FFFFFF" w:themeFill="" w:themeFillTint="" w:themeFillShade=""/>
        <w:bidi w:val="0"/>
        <w:spacing w:lineRule="auto" w:line="254" w:before="0" w:after="0"/>
        <w:ind w:left="0" w:right="0" w:hanging="0"/>
        <w:rPr>
          <w:sz w:val="30"/>
          <w:b/>
          <w:sz w:val="30"/>
          <w:b/>
          <w:szCs w:val="30"/>
          <w:bCs/>
          <w:rFonts w:ascii="Verdana" w:hAnsi="Verdana" w:eastAsia="WenQuanYi Micro Hei" w:cs="Verdana"/>
          <w:color w:val="000000"/>
          <w:lang w:val="nl-NL" w:eastAsia="en-US" w:bidi="ar-SA"/>
        </w:rPr>
      </w:pPr>
      <w:r>
        <w:rPr>
          <w:b/>
          <w:bCs/>
          <w:sz w:val="30"/>
          <w:szCs w:val="30"/>
        </w:rPr>
        <w:t>Tips voor het keukentafelgesprek</w:t>
      </w:r>
      <w:r/>
    </w:p>
    <w:p>
      <w:pPr>
        <w:pStyle w:val="Normal"/>
        <w:shd w:val="clear" w:color="" w:themeColor="" w:themeTint="" w:themeShade="" w:fill="FFFFFF" w:themeFill="" w:themeFillTint="" w:themeFillShade=""/>
        <w:bidi w:val="0"/>
        <w:spacing w:lineRule="auto" w:line="254" w:before="0" w:after="0"/>
        <w:ind w:left="0" w:right="0" w:hanging="0"/>
        <w:rPr>
          <w:sz w:val="30"/>
          <w:b/>
          <w:sz w:val="30"/>
          <w:b/>
          <w:szCs w:val="30"/>
          <w:bCs/>
          <w:rFonts w:ascii="Verdana" w:hAnsi="Verdana" w:eastAsia="WenQuanYi Micro Hei" w:cs="Verdana"/>
          <w:color w:val="000000"/>
          <w:lang w:val="nl-NL" w:eastAsia="en-US" w:bidi="ar-SA"/>
        </w:rPr>
      </w:pPr>
      <w:r>
        <w:rPr>
          <w:b/>
          <w:bCs/>
          <w:sz w:val="30"/>
          <w:szCs w:val="30"/>
        </w:rPr>
      </w:r>
      <w:r/>
    </w:p>
    <w:p>
      <w:pPr>
        <w:pStyle w:val="Normal"/>
        <w:shd w:val="clear" w:color="" w:themeColor="" w:themeTint="" w:themeShade="" w:fill="FFFFFF" w:themeFill="" w:themeFillTint="" w:themeFillShade=""/>
        <w:bidi w:val="0"/>
        <w:spacing w:lineRule="auto" w:line="254" w:before="0" w:after="0"/>
        <w:ind w:left="0" w:right="0" w:hanging="0"/>
      </w:pPr>
      <w:r>
        <w:rPr>
          <w:rFonts w:eastAsia="Times New Roman" w:cs="Times New Roman"/>
          <w:b/>
          <w:bCs/>
          <w:color w:val="303030"/>
          <w:sz w:val="22"/>
          <w:szCs w:val="22"/>
          <w:lang w:eastAsia="nl-NL"/>
        </w:rPr>
        <w:t xml:space="preserve">Nu de gemeenten meer zorg- en ondersteuningstaken krijgen, zullen ook meer mensen te maken krijgen met het zogeheten keukentafelgesprek. </w:t>
      </w:r>
      <w:r>
        <w:rPr>
          <w:rFonts w:eastAsia="Times New Roman" w:cs="Times New Roman"/>
          <w:b/>
          <w:bCs/>
          <w:color w:val="303030"/>
          <w:sz w:val="22"/>
          <w:szCs w:val="22"/>
          <w:lang w:eastAsia="nl-NL"/>
        </w:rPr>
        <w:t>Dit gesprek met de gemeente is zeer belangrijk, omdat het gevolgen heeft voor de zorg en ondersteuning die mensen krijgen. Bereid u daarom goed voor en stel u vooraf op de hoogte van de bezwaarprocedure die de gemeente hanteert.</w:t>
      </w:r>
      <w:r/>
    </w:p>
    <w:p>
      <w:pPr>
        <w:pStyle w:val="Normal"/>
        <w:shd w:val="clear" w:color="" w:themeColor="" w:themeTint="" w:themeShade="" w:fill="FFFFFF" w:themeFill="" w:themeFillTint="" w:themeFillShade=""/>
        <w:bidi w:val="0"/>
        <w:spacing w:lineRule="auto" w:line="254" w:before="0" w:after="0"/>
        <w:ind w:left="0" w:right="0" w:hanging="0"/>
        <w:rPr>
          <w:sz w:val="22"/>
          <w:sz w:val="22"/>
          <w:szCs w:val="22"/>
          <w:rFonts w:ascii="Verdana" w:hAnsi="Verdana" w:eastAsia="WenQuanYi Micro Hei" w:cs="Verdana"/>
          <w:color w:val="000000"/>
          <w:lang w:val="nl-NL" w:eastAsia="en-US" w:bidi="ar-SA"/>
        </w:rPr>
      </w:pPr>
      <w:r>
        <w:rPr>
          <w:sz w:val="22"/>
          <w:szCs w:val="22"/>
        </w:rPr>
      </w:r>
      <w:r/>
    </w:p>
    <w:p>
      <w:pPr>
        <w:pStyle w:val="Normal"/>
        <w:shd w:val="clear" w:color="" w:themeColor="" w:themeTint="" w:themeShade="" w:fill="FFFFFF" w:themeFill="" w:themeFillTint="" w:themeFillShade=""/>
        <w:bidi w:val="0"/>
        <w:spacing w:lineRule="auto" w:line="254" w:before="0" w:after="0"/>
        <w:ind w:left="0" w:right="0" w:hanging="0"/>
        <w:rPr>
          <w:b w:val="false"/>
          <w:b w:val="false"/>
          <w:bCs w:val="false"/>
        </w:rPr>
      </w:pPr>
      <w:r>
        <w:rPr>
          <w:sz w:val="22"/>
          <w:szCs w:val="22"/>
        </w:rPr>
        <w:t>Met ingang van 2015 gaan gemeenten taken uitvoeren die nu nog onder de AWBZ vallen. Het gaat om de onderdelen dagbesteding (inclusief vervoer), kortdurend verblijf, begeleiding in de thuissituatie en om persoonlijke verzorging die samenhangt met de begeleiding. Deze taken gaan vanaf 2015 naar de Wet maatschappelijke ondersteuning (Wmo).</w:t>
      </w:r>
      <w:r/>
    </w:p>
    <w:p>
      <w:pPr>
        <w:pStyle w:val="Normal"/>
        <w:shd w:val="clear" w:color="" w:themeColor="" w:themeTint="" w:themeShade="" w:fill="FFFFFF" w:themeFill="" w:themeFillTint="" w:themeFillShade=""/>
        <w:bidi w:val="0"/>
        <w:spacing w:lineRule="auto" w:line="254" w:before="0" w:after="0"/>
        <w:ind w:left="0" w:right="0" w:hanging="0"/>
        <w:rPr>
          <w:sz w:val="22"/>
          <w:b w:val="false"/>
          <w:sz w:val="22"/>
          <w:b w:val="false"/>
          <w:szCs w:val="22"/>
          <w:bCs w:val="false"/>
          <w:rFonts w:ascii="Verdana" w:hAnsi="Verdana" w:eastAsia="WenQuanYi Micro Hei" w:cs="Verdana"/>
          <w:color w:val="000000"/>
          <w:lang w:val="nl-NL" w:eastAsia="en-US" w:bidi="ar-SA"/>
        </w:rPr>
      </w:pPr>
      <w:r>
        <w:rPr>
          <w:b w:val="false"/>
          <w:bCs w:val="false"/>
          <w:sz w:val="22"/>
          <w:szCs w:val="22"/>
        </w:rPr>
      </w:r>
      <w:r/>
    </w:p>
    <w:p>
      <w:pPr>
        <w:pStyle w:val="Normal"/>
        <w:shd w:val="clear" w:color="" w:themeColor="" w:themeTint="" w:themeShade="" w:fill="FFFFFF" w:themeFill="" w:themeFillTint="" w:themeFillShade=""/>
        <w:bidi w:val="0"/>
        <w:spacing w:lineRule="auto" w:line="254" w:before="0" w:after="0"/>
        <w:ind w:left="0" w:right="0" w:hanging="0"/>
      </w:pPr>
      <w:r>
        <w:rPr>
          <w:rFonts w:eastAsia="Times New Roman" w:cs="Times New Roman"/>
          <w:b/>
          <w:bCs/>
          <w:sz w:val="22"/>
          <w:szCs w:val="22"/>
          <w:lang w:eastAsia="nl-NL"/>
        </w:rPr>
        <w:t>Het keukentafelgesprek</w:t>
      </w:r>
      <w:r/>
    </w:p>
    <w:p>
      <w:pPr>
        <w:pStyle w:val="Normal"/>
        <w:shd w:val="clear" w:color="" w:themeColor="" w:themeTint="" w:themeShade="" w:fill="FFFFFF" w:themeFill="" w:themeFillTint="" w:themeFillShade=""/>
        <w:bidi w:val="0"/>
        <w:spacing w:lineRule="auto" w:line="254" w:before="0" w:after="0"/>
        <w:ind w:left="0" w:right="0" w:hanging="0"/>
      </w:pPr>
      <w:r>
        <w:rPr>
          <w:rFonts w:eastAsia="Times New Roman" w:cs="Times New Roman"/>
          <w:bCs/>
          <w:sz w:val="22"/>
          <w:szCs w:val="22"/>
          <w:lang w:eastAsia="nl-NL"/>
        </w:rPr>
        <w:t xml:space="preserve">Het is de bedoeling dat de gemeente </w:t>
      </w:r>
      <w:r>
        <w:rPr>
          <w:rFonts w:eastAsia="Times New Roman" w:cs="Times New Roman"/>
          <w:bCs/>
          <w:sz w:val="22"/>
          <w:szCs w:val="22"/>
          <w:lang w:eastAsia="nl-NL"/>
        </w:rPr>
        <w:t xml:space="preserve">een keukentafelgesprek gaat voeren </w:t>
      </w:r>
      <w:r>
        <w:rPr>
          <w:rFonts w:eastAsia="Times New Roman" w:cs="Times New Roman"/>
          <w:bCs/>
          <w:sz w:val="22"/>
          <w:szCs w:val="22"/>
          <w:lang w:eastAsia="nl-NL"/>
        </w:rPr>
        <w:t xml:space="preserve">met iedere thuiswonende persoon met een verstandelijke beperking </w:t>
      </w:r>
      <w:r>
        <w:rPr>
          <w:rFonts w:eastAsia="Times New Roman" w:cs="Times New Roman"/>
          <w:bCs/>
          <w:sz w:val="22"/>
          <w:szCs w:val="22"/>
          <w:lang w:eastAsia="nl-NL"/>
        </w:rPr>
        <w:t>die geen indicatie heeft voor verblijf</w:t>
      </w:r>
      <w:r>
        <w:rPr>
          <w:rFonts w:eastAsia="Times New Roman" w:cs="Times New Roman"/>
          <w:bCs/>
          <w:sz w:val="22"/>
          <w:szCs w:val="22"/>
          <w:lang w:eastAsia="nl-NL"/>
        </w:rPr>
        <w:t xml:space="preserve">. </w:t>
      </w:r>
      <w:r>
        <w:rPr>
          <w:rFonts w:eastAsia="Times New Roman" w:cs="Times New Roman"/>
          <w:bCs/>
          <w:sz w:val="22"/>
          <w:szCs w:val="22"/>
          <w:lang w:eastAsia="nl-NL"/>
        </w:rPr>
        <w:t xml:space="preserve">In dit gesprek wordt bekeken </w:t>
      </w:r>
      <w:r>
        <w:rPr>
          <w:rFonts w:eastAsia="Times New Roman" w:cs="Times New Roman"/>
          <w:bCs/>
          <w:sz w:val="22"/>
          <w:szCs w:val="22"/>
          <w:lang w:eastAsia="nl-NL"/>
        </w:rPr>
        <w:t xml:space="preserve">wat de beste begeleiding is voor deze persoon. </w:t>
      </w:r>
      <w:r>
        <w:rPr>
          <w:rFonts w:eastAsia="Times New Roman" w:cs="Times New Roman"/>
          <w:sz w:val="22"/>
          <w:szCs w:val="22"/>
          <w:lang w:eastAsia="nl-NL"/>
        </w:rPr>
        <w:t xml:space="preserve">Het recht op dagbesteding komt te vervallen en de gemeente heeft </w:t>
      </w:r>
      <w:r>
        <w:rPr>
          <w:rFonts w:eastAsia="Times New Roman" w:cs="Times New Roman"/>
          <w:sz w:val="22"/>
          <w:szCs w:val="22"/>
          <w:lang w:eastAsia="nl-NL"/>
        </w:rPr>
        <w:t xml:space="preserve">voortaan </w:t>
      </w:r>
      <w:r>
        <w:rPr>
          <w:rFonts w:eastAsia="Times New Roman" w:cs="Times New Roman"/>
          <w:sz w:val="22"/>
          <w:szCs w:val="22"/>
          <w:lang w:eastAsia="nl-NL"/>
        </w:rPr>
        <w:t xml:space="preserve">de plicht om de mensen op een adequate manier te compenseren, zodat ze volwaardig kunnen </w:t>
      </w:r>
      <w:r>
        <w:rPr>
          <w:rFonts w:eastAsia="Times New Roman" w:cs="Times New Roman"/>
          <w:sz w:val="22"/>
          <w:szCs w:val="22"/>
          <w:lang w:eastAsia="nl-NL"/>
        </w:rPr>
        <w:t xml:space="preserve">deelnemen in </w:t>
      </w:r>
      <w:r>
        <w:rPr>
          <w:rFonts w:eastAsia="Times New Roman" w:cs="Times New Roman"/>
          <w:sz w:val="22"/>
          <w:szCs w:val="22"/>
          <w:lang w:eastAsia="nl-NL"/>
        </w:rPr>
        <w:t xml:space="preserve">de maatschappij. </w:t>
      </w:r>
      <w:r>
        <w:rPr>
          <w:rFonts w:eastAsia="Times New Roman" w:cs="Times New Roman"/>
          <w:sz w:val="22"/>
          <w:szCs w:val="22"/>
          <w:lang w:eastAsia="nl-NL"/>
        </w:rPr>
        <w:t xml:space="preserve">De gemeente zal bij het compenseren </w:t>
      </w:r>
      <w:r>
        <w:rPr>
          <w:rFonts w:eastAsia="Times New Roman" w:cs="Times New Roman"/>
          <w:sz w:val="22"/>
          <w:szCs w:val="22"/>
          <w:lang w:eastAsia="nl-NL"/>
        </w:rPr>
        <w:t xml:space="preserve">rekening houden met de mate </w:t>
      </w:r>
      <w:r>
        <w:rPr>
          <w:rFonts w:eastAsia="Times New Roman" w:cs="Times New Roman"/>
          <w:sz w:val="22"/>
          <w:szCs w:val="22"/>
          <w:lang w:eastAsia="nl-NL"/>
        </w:rPr>
        <w:t xml:space="preserve">waarin </w:t>
      </w:r>
      <w:r>
        <w:rPr>
          <w:rFonts w:eastAsia="Times New Roman" w:cs="Times New Roman"/>
          <w:sz w:val="22"/>
          <w:szCs w:val="22"/>
          <w:lang w:eastAsia="nl-NL"/>
        </w:rPr>
        <w:t xml:space="preserve">mantelzorg </w:t>
      </w:r>
      <w:r>
        <w:rPr>
          <w:rFonts w:eastAsia="Times New Roman" w:cs="Times New Roman"/>
          <w:sz w:val="22"/>
          <w:szCs w:val="22"/>
          <w:lang w:eastAsia="nl-NL"/>
        </w:rPr>
        <w:t xml:space="preserve">beschikbaar is en met </w:t>
      </w:r>
      <w:r>
        <w:rPr>
          <w:rFonts w:eastAsia="Times New Roman" w:cs="Times New Roman"/>
          <w:sz w:val="22"/>
          <w:szCs w:val="22"/>
          <w:lang w:eastAsia="nl-NL"/>
        </w:rPr>
        <w:t>de ondersteuning van de mantelzorg</w:t>
      </w:r>
      <w:r>
        <w:rPr>
          <w:rFonts w:eastAsia="Times New Roman" w:cs="Times New Roman"/>
          <w:sz w:val="22"/>
          <w:szCs w:val="22"/>
          <w:lang w:eastAsia="nl-NL"/>
        </w:rPr>
        <w:t>er</w:t>
      </w:r>
      <w:r>
        <w:rPr>
          <w:rFonts w:eastAsia="Times New Roman" w:cs="Times New Roman"/>
          <w:sz w:val="22"/>
          <w:szCs w:val="22"/>
          <w:lang w:eastAsia="nl-NL"/>
        </w:rPr>
        <w:t xml:space="preserve">. </w:t>
      </w:r>
      <w:r/>
    </w:p>
    <w:p>
      <w:pPr>
        <w:pStyle w:val="Normal"/>
        <w:shd w:val="clear" w:color="" w:themeColor="" w:themeTint="" w:themeShade="" w:fill="FFFFFF" w:themeFill="" w:themeFillTint="" w:themeFillShade=""/>
        <w:bidi w:val="0"/>
        <w:spacing w:lineRule="auto" w:line="254" w:before="0" w:after="0"/>
        <w:ind w:left="0" w:right="0" w:hanging="0"/>
        <w:rPr>
          <w:sz w:val="22"/>
          <w:sz w:val="22"/>
          <w:szCs w:val="22"/>
          <w:rFonts w:ascii="Verdana" w:hAnsi="Verdana" w:eastAsia="WenQuanYi Micro Hei" w:cs="Verdana"/>
          <w:color w:val="000000"/>
          <w:lang w:val="nl-NL" w:eastAsia="en-US" w:bidi="ar-SA"/>
        </w:rPr>
      </w:pPr>
      <w:r>
        <w:rPr>
          <w:sz w:val="22"/>
          <w:szCs w:val="22"/>
        </w:rPr>
      </w:r>
      <w:r/>
    </w:p>
    <w:p>
      <w:pPr>
        <w:pStyle w:val="Normal"/>
        <w:shd w:val="clear" w:color="" w:themeColor="" w:themeTint="" w:themeShade="" w:fill="FFFFFF" w:themeFill="" w:themeFillTint="" w:themeFillShade=""/>
        <w:bidi w:val="0"/>
        <w:spacing w:lineRule="auto" w:line="254" w:before="0" w:after="0"/>
        <w:ind w:left="0" w:right="0" w:hanging="0"/>
      </w:pPr>
      <w:r>
        <w:rPr>
          <w:rFonts w:eastAsia="Times New Roman" w:cs="Times New Roman"/>
          <w:b/>
          <w:bCs/>
          <w:sz w:val="22"/>
          <w:szCs w:val="22"/>
          <w:lang w:eastAsia="nl-NL"/>
        </w:rPr>
        <w:t>Goed voorbereiden</w:t>
      </w:r>
      <w:r>
        <w:rPr>
          <w:rFonts w:eastAsia="Times New Roman" w:cs="Times New Roman"/>
          <w:b/>
          <w:bCs/>
          <w:sz w:val="22"/>
          <w:szCs w:val="22"/>
          <w:lang w:eastAsia="nl-NL"/>
        </w:rPr>
        <w:br/>
      </w:r>
      <w:r>
        <w:rPr>
          <w:rFonts w:eastAsia="Times New Roman" w:cs="Times New Roman"/>
          <w:sz w:val="22"/>
          <w:szCs w:val="22"/>
          <w:lang w:eastAsia="nl-NL"/>
        </w:rPr>
        <w:t xml:space="preserve">Elke gemeente mag zelf bepalen hoe ze de </w:t>
      </w:r>
      <w:r>
        <w:rPr>
          <w:rFonts w:eastAsia="Times New Roman" w:cs="Times New Roman"/>
          <w:sz w:val="22"/>
          <w:szCs w:val="22"/>
          <w:lang w:eastAsia="nl-NL"/>
        </w:rPr>
        <w:t xml:space="preserve">Wmo </w:t>
      </w:r>
      <w:r>
        <w:rPr>
          <w:rFonts w:eastAsia="Times New Roman" w:cs="Times New Roman"/>
          <w:sz w:val="22"/>
          <w:szCs w:val="22"/>
          <w:lang w:eastAsia="nl-NL"/>
        </w:rPr>
        <w:t xml:space="preserve">invullen en ook </w:t>
      </w:r>
      <w:r>
        <w:rPr>
          <w:rFonts w:eastAsia="Times New Roman" w:cs="Times New Roman"/>
          <w:sz w:val="22"/>
          <w:szCs w:val="22"/>
          <w:lang w:eastAsia="nl-NL"/>
        </w:rPr>
        <w:t>ó</w:t>
      </w:r>
      <w:r>
        <w:rPr>
          <w:rFonts w:eastAsia="Times New Roman" w:cs="Times New Roman"/>
          <w:sz w:val="22"/>
          <w:szCs w:val="22"/>
          <w:lang w:eastAsia="nl-NL"/>
        </w:rPr>
        <w:t xml:space="preserve">f en hoe ze de keukentafelgesprekken voeren. Gemeenten die geen keukentafelgesprek voeren, zullen op een andere wijze de behoeften in kaart brengen en </w:t>
      </w:r>
      <w:r>
        <w:rPr>
          <w:rFonts w:eastAsia="Times New Roman" w:cs="Times New Roman"/>
          <w:sz w:val="22"/>
          <w:szCs w:val="22"/>
          <w:lang w:eastAsia="nl-NL"/>
        </w:rPr>
        <w:t>bepalen welke vorm van begeleiding geboden is</w:t>
      </w:r>
      <w:r>
        <w:rPr>
          <w:rFonts w:eastAsia="Times New Roman" w:cs="Times New Roman"/>
          <w:sz w:val="22"/>
          <w:szCs w:val="22"/>
          <w:lang w:eastAsia="nl-NL"/>
        </w:rPr>
        <w:t xml:space="preserve">. </w:t>
      </w:r>
      <w:r/>
    </w:p>
    <w:p>
      <w:pPr>
        <w:pStyle w:val="Normal"/>
        <w:shd w:val="clear" w:color="" w:themeColor="" w:themeTint="" w:themeShade="" w:fill="FFFFFF" w:themeFill="" w:themeFillTint="" w:themeFillShade=""/>
        <w:bidi w:val="0"/>
        <w:spacing w:lineRule="auto" w:line="254" w:before="0" w:after="0"/>
        <w:ind w:left="0" w:right="0" w:hanging="0"/>
      </w:pPr>
      <w:r>
        <w:rPr>
          <w:rFonts w:eastAsia="Times New Roman" w:cs="Times New Roman"/>
          <w:sz w:val="22"/>
          <w:szCs w:val="22"/>
          <w:lang w:eastAsia="nl-NL"/>
        </w:rPr>
        <w:t xml:space="preserve">Wanneer u </w:t>
      </w:r>
      <w:r>
        <w:rPr>
          <w:rFonts w:eastAsia="Times New Roman" w:cs="Times New Roman"/>
          <w:sz w:val="22"/>
          <w:szCs w:val="22"/>
          <w:lang w:eastAsia="nl-NL"/>
        </w:rPr>
        <w:t xml:space="preserve">een </w:t>
      </w:r>
      <w:r>
        <w:rPr>
          <w:rFonts w:eastAsia="Times New Roman" w:cs="Times New Roman"/>
          <w:sz w:val="22"/>
          <w:szCs w:val="22"/>
          <w:lang w:eastAsia="nl-NL"/>
        </w:rPr>
        <w:t>keukentafel</w:t>
      </w:r>
      <w:r>
        <w:rPr>
          <w:rFonts w:eastAsia="Times New Roman" w:cs="Times New Roman"/>
          <w:sz w:val="22"/>
          <w:szCs w:val="22"/>
          <w:lang w:eastAsia="nl-NL"/>
        </w:rPr>
        <w:t xml:space="preserve">gesprek </w:t>
      </w:r>
      <w:r>
        <w:rPr>
          <w:rFonts w:eastAsia="Times New Roman" w:cs="Times New Roman"/>
          <w:sz w:val="22"/>
          <w:szCs w:val="22"/>
          <w:lang w:eastAsia="nl-NL"/>
        </w:rPr>
        <w:t>krijgt</w:t>
      </w:r>
      <w:r>
        <w:rPr>
          <w:rFonts w:eastAsia="Times New Roman" w:cs="Times New Roman"/>
          <w:sz w:val="22"/>
          <w:szCs w:val="22"/>
          <w:lang w:eastAsia="nl-NL"/>
        </w:rPr>
        <w:t xml:space="preserve">, dan raden we u aan dit </w:t>
      </w:r>
      <w:r>
        <w:rPr>
          <w:rFonts w:eastAsia="Times New Roman" w:cs="Times New Roman"/>
          <w:sz w:val="22"/>
          <w:szCs w:val="22"/>
          <w:lang w:eastAsia="nl-NL"/>
        </w:rPr>
        <w:t xml:space="preserve">zo goed mogelijk voor te bereiden. Want </w:t>
      </w:r>
      <w:r>
        <w:rPr>
          <w:rFonts w:eastAsia="Times New Roman" w:cs="Times New Roman"/>
          <w:sz w:val="22"/>
          <w:szCs w:val="22"/>
          <w:lang w:eastAsia="nl-NL"/>
        </w:rPr>
        <w:t>o</w:t>
      </w:r>
      <w:r>
        <w:rPr>
          <w:rFonts w:eastAsia="Times New Roman" w:cs="Times New Roman"/>
          <w:sz w:val="22"/>
          <w:szCs w:val="22"/>
          <w:lang w:eastAsia="nl-NL"/>
        </w:rPr>
        <w:t xml:space="preserve">p basis van het keukentafelgesprek bepaalt de gemeente welke begeleiding </w:t>
      </w:r>
      <w:r>
        <w:rPr>
          <w:rFonts w:eastAsia="Times New Roman" w:cs="Times New Roman"/>
          <w:sz w:val="22"/>
          <w:szCs w:val="22"/>
          <w:lang w:eastAsia="nl-NL"/>
        </w:rPr>
        <w:t>de persoon met een verstandelijke beperking</w:t>
      </w:r>
      <w:r>
        <w:rPr>
          <w:rFonts w:eastAsia="Times New Roman" w:cs="Times New Roman"/>
          <w:sz w:val="22"/>
          <w:szCs w:val="22"/>
          <w:lang w:eastAsia="nl-NL"/>
        </w:rPr>
        <w:t xml:space="preserve"> krijgt. </w:t>
      </w:r>
      <w:r>
        <w:rPr>
          <w:rFonts w:eastAsia="Times New Roman" w:cs="Times New Roman"/>
          <w:sz w:val="22"/>
          <w:szCs w:val="22"/>
          <w:lang w:eastAsia="nl-NL"/>
        </w:rPr>
        <w:t xml:space="preserve">De persoon met </w:t>
      </w:r>
      <w:r>
        <w:rPr>
          <w:rFonts w:eastAsia="Times New Roman" w:cs="Times New Roman"/>
          <w:sz w:val="22"/>
          <w:szCs w:val="22"/>
          <w:lang w:eastAsia="nl-NL"/>
        </w:rPr>
        <w:t xml:space="preserve">een verstandelijke beperking kan zijn </w:t>
      </w:r>
      <w:r>
        <w:rPr>
          <w:rFonts w:eastAsia="Times New Roman" w:cs="Times New Roman"/>
          <w:sz w:val="22"/>
          <w:szCs w:val="22"/>
          <w:lang w:eastAsia="nl-NL"/>
        </w:rPr>
        <w:t xml:space="preserve">of haar </w:t>
      </w:r>
      <w:r>
        <w:rPr>
          <w:rFonts w:eastAsia="Times New Roman" w:cs="Times New Roman"/>
          <w:sz w:val="22"/>
          <w:szCs w:val="22"/>
          <w:lang w:eastAsia="nl-NL"/>
        </w:rPr>
        <w:t xml:space="preserve">ouders of een verwante meenemen, </w:t>
      </w:r>
      <w:r>
        <w:rPr>
          <w:rFonts w:eastAsia="Times New Roman" w:cs="Times New Roman"/>
          <w:sz w:val="22"/>
          <w:szCs w:val="22"/>
          <w:lang w:eastAsia="nl-NL"/>
        </w:rPr>
        <w:t>een</w:t>
      </w:r>
      <w:r>
        <w:rPr>
          <w:rFonts w:eastAsia="Times New Roman" w:cs="Times New Roman"/>
          <w:sz w:val="22"/>
          <w:szCs w:val="22"/>
          <w:lang w:eastAsia="nl-NL"/>
        </w:rPr>
        <w:t xml:space="preserve"> mentor of iemand anders waar hij </w:t>
      </w:r>
      <w:r>
        <w:rPr>
          <w:rFonts w:eastAsia="Times New Roman" w:cs="Times New Roman"/>
          <w:sz w:val="22"/>
          <w:szCs w:val="22"/>
          <w:lang w:eastAsia="nl-NL"/>
        </w:rPr>
        <w:t xml:space="preserve">of zij </w:t>
      </w:r>
      <w:r>
        <w:rPr>
          <w:rFonts w:eastAsia="Times New Roman" w:cs="Times New Roman"/>
          <w:sz w:val="22"/>
          <w:szCs w:val="22"/>
          <w:lang w:eastAsia="nl-NL"/>
        </w:rPr>
        <w:t xml:space="preserve">vertrouwen in heeft. </w:t>
      </w:r>
      <w:r>
        <w:rPr>
          <w:rFonts w:eastAsia="Times New Roman" w:cs="Times New Roman"/>
          <w:sz w:val="22"/>
          <w:szCs w:val="22"/>
          <w:lang w:eastAsia="nl-NL"/>
        </w:rPr>
        <w:t xml:space="preserve">En voor iedereen geldt het recht om iemand mee te nemen die </w:t>
      </w:r>
      <w:r>
        <w:rPr>
          <w:rFonts w:eastAsia="Times New Roman" w:cs="Times New Roman"/>
          <w:sz w:val="22"/>
          <w:szCs w:val="22"/>
          <w:lang w:eastAsia="nl-NL"/>
        </w:rPr>
        <w:t>hem of haar</w:t>
      </w:r>
      <w:r>
        <w:rPr>
          <w:rFonts w:eastAsia="Times New Roman" w:cs="Times New Roman"/>
          <w:sz w:val="22"/>
          <w:szCs w:val="22"/>
          <w:lang w:eastAsia="nl-NL"/>
        </w:rPr>
        <w:t xml:space="preserve"> in dit soort zaken bijstaat.</w:t>
      </w:r>
      <w:r/>
    </w:p>
    <w:p>
      <w:pPr>
        <w:pStyle w:val="Normal"/>
        <w:shd w:val="clear" w:color="" w:themeColor="" w:themeTint="" w:themeShade="" w:fill="FFFFFF" w:themeFill="" w:themeFillTint="" w:themeFillShade=""/>
        <w:bidi w:val="0"/>
        <w:spacing w:lineRule="auto" w:line="254" w:before="0" w:after="0"/>
        <w:ind w:left="0" w:right="0" w:hanging="0"/>
        <w:rPr>
          <w:sz w:val="22"/>
          <w:sz w:val="22"/>
          <w:szCs w:val="22"/>
          <w:rFonts w:ascii="Verdana" w:hAnsi="Verdana" w:eastAsia="WenQuanYi Micro Hei" w:cs="Verdana"/>
          <w:color w:val="000000"/>
          <w:lang w:val="nl-NL" w:eastAsia="en-US" w:bidi="ar-SA"/>
        </w:rPr>
      </w:pPr>
      <w:r>
        <w:rPr>
          <w:sz w:val="22"/>
          <w:szCs w:val="22"/>
        </w:rPr>
      </w:r>
      <w:r/>
    </w:p>
    <w:p>
      <w:pPr>
        <w:pStyle w:val="Normal"/>
        <w:shd w:val="clear" w:color="" w:themeColor="" w:themeTint="" w:themeShade="" w:fill="FFFFFF" w:themeFill="" w:themeFillTint="" w:themeFillShade=""/>
        <w:bidi w:val="0"/>
        <w:spacing w:lineRule="auto" w:line="254" w:before="0" w:after="0"/>
        <w:ind w:left="0" w:right="0" w:hanging="0"/>
        <w:rPr>
          <w:sz w:val="22"/>
          <w:b/>
          <w:sz w:val="22"/>
          <w:b/>
          <w:szCs w:val="22"/>
          <w:bCs/>
          <w:rFonts w:ascii="Verdana" w:hAnsi="Verdana" w:eastAsia="WenQuanYi Micro Hei" w:cs="Verdana"/>
          <w:color w:val="000000"/>
          <w:lang w:val="nl-NL" w:eastAsia="en-US" w:bidi="ar-SA"/>
        </w:rPr>
      </w:pPr>
      <w:r>
        <w:rPr>
          <w:b/>
          <w:bCs/>
          <w:sz w:val="22"/>
          <w:szCs w:val="22"/>
        </w:rPr>
        <w:t>Verschillende benamingen</w:t>
      </w:r>
      <w:r/>
    </w:p>
    <w:p>
      <w:pPr>
        <w:pStyle w:val="Normal"/>
        <w:shd w:val="clear" w:color="" w:themeColor="" w:themeTint="" w:themeShade="" w:fill="FFFFFF" w:themeFill="" w:themeFillTint="" w:themeFillShade=""/>
        <w:bidi w:val="0"/>
        <w:spacing w:lineRule="auto" w:line="254" w:before="0" w:after="0"/>
        <w:ind w:left="0" w:right="0" w:hanging="0"/>
      </w:pPr>
      <w:r>
        <w:rPr>
          <w:sz w:val="22"/>
          <w:szCs w:val="22"/>
        </w:rPr>
        <w:t>De ambtenaar die namens de gemeente het gesprek met de burger voert, wordt ‘Wmo-consulent’ genoemd. Maar in de praktijk worden ook andere begrippen gebruikt, zoals Wmo-ambtenaar, adviseur, consulent, ondersteuner of medewerker WMO-loket. De Wmo-consulent kan ook werken vanuit een andere organisatie, zoals MEE of een welzijnsorganisatie. Maar het kan ook een onafhankelijk adviseur zijn of een lid van een multidisciplinair wijkteam.</w:t>
      </w:r>
      <w:r/>
    </w:p>
    <w:p>
      <w:pPr>
        <w:pStyle w:val="Normal"/>
        <w:shd w:val="clear" w:color="" w:themeColor="" w:themeTint="" w:themeShade="" w:fill="FFFFFF" w:themeFill="" w:themeFillTint="" w:themeFillShade=""/>
        <w:bidi w:val="0"/>
        <w:spacing w:lineRule="auto" w:line="254" w:before="0" w:after="0"/>
        <w:ind w:left="0" w:right="0" w:hanging="0"/>
        <w:rPr>
          <w:sz w:val="22"/>
          <w:sz w:val="22"/>
          <w:szCs w:val="22"/>
          <w:rFonts w:ascii="Verdana" w:hAnsi="Verdana" w:eastAsia="WenQuanYi Micro Hei" w:cs="Verdana"/>
          <w:color w:val="000000"/>
          <w:lang w:val="nl-NL" w:eastAsia="en-US" w:bidi="ar-SA"/>
        </w:rPr>
      </w:pPr>
      <w:r>
        <w:rPr>
          <w:sz w:val="22"/>
          <w:szCs w:val="22"/>
        </w:rPr>
      </w:r>
      <w:r/>
    </w:p>
    <w:p>
      <w:pPr>
        <w:pStyle w:val="Normal"/>
        <w:bidi w:val="0"/>
        <w:spacing w:lineRule="auto" w:line="254" w:before="0" w:after="0"/>
        <w:ind w:left="0" w:right="0" w:hanging="0"/>
      </w:pPr>
      <w:r>
        <w:rPr>
          <w:b/>
          <w:bCs/>
          <w:sz w:val="22"/>
          <w:szCs w:val="22"/>
        </w:rPr>
        <w:t>Inhoud van het gesprek</w:t>
      </w:r>
      <w:r/>
    </w:p>
    <w:p>
      <w:pPr>
        <w:pStyle w:val="Normal"/>
        <w:bidi w:val="0"/>
        <w:spacing w:lineRule="auto" w:line="254" w:before="0" w:after="0"/>
        <w:ind w:left="0" w:right="0" w:hanging="0"/>
      </w:pPr>
      <w:r>
        <w:rPr>
          <w:rFonts w:cs="Arial"/>
          <w:sz w:val="22"/>
          <w:szCs w:val="22"/>
        </w:rPr>
        <w:t xml:space="preserve">Dit zal onder meer in het </w:t>
      </w:r>
      <w:r>
        <w:rPr>
          <w:rFonts w:cs="Arial"/>
          <w:sz w:val="22"/>
          <w:szCs w:val="22"/>
        </w:rPr>
        <w:t>keukentafel</w:t>
      </w:r>
      <w:r>
        <w:rPr>
          <w:rFonts w:cs="Arial"/>
          <w:sz w:val="22"/>
          <w:szCs w:val="22"/>
        </w:rPr>
        <w:t>gesprek aan de orde komen:</w:t>
      </w:r>
      <w:r/>
    </w:p>
    <w:p>
      <w:pPr>
        <w:pStyle w:val="Normal"/>
        <w:numPr>
          <w:ilvl w:val="0"/>
          <w:numId w:val="2"/>
        </w:numPr>
        <w:tabs>
          <w:tab w:val="left" w:pos="285" w:leader="none"/>
        </w:tabs>
        <w:bidi w:val="0"/>
        <w:spacing w:lineRule="auto" w:line="254" w:before="0" w:after="0"/>
        <w:ind w:left="0" w:right="0" w:hanging="0"/>
      </w:pPr>
      <w:r>
        <w:rPr>
          <w:color w:val="00000A"/>
          <w:sz w:val="22"/>
          <w:szCs w:val="22"/>
        </w:rPr>
        <w:t xml:space="preserve">Wat is de ondersteuningsvraag? </w:t>
      </w:r>
      <w:r/>
    </w:p>
    <w:p>
      <w:pPr>
        <w:pStyle w:val="Normal"/>
        <w:numPr>
          <w:ilvl w:val="0"/>
          <w:numId w:val="2"/>
        </w:numPr>
        <w:tabs>
          <w:tab w:val="left" w:pos="285" w:leader="none"/>
        </w:tabs>
        <w:bidi w:val="0"/>
        <w:spacing w:lineRule="auto" w:line="254" w:before="0" w:after="0"/>
        <w:ind w:left="0" w:right="0" w:hanging="0"/>
      </w:pPr>
      <w:r>
        <w:rPr>
          <w:color w:val="00000A"/>
          <w:sz w:val="22"/>
          <w:szCs w:val="22"/>
        </w:rPr>
        <w:t xml:space="preserve">Wat kan de persoon zelf doen om (een deel van) zijn vraag op te lossen? </w:t>
      </w:r>
      <w:r/>
    </w:p>
    <w:p>
      <w:pPr>
        <w:pStyle w:val="Normal"/>
        <w:numPr>
          <w:ilvl w:val="0"/>
          <w:numId w:val="2"/>
        </w:numPr>
        <w:tabs>
          <w:tab w:val="left" w:pos="285" w:leader="none"/>
        </w:tabs>
        <w:bidi w:val="0"/>
        <w:spacing w:lineRule="auto" w:line="254" w:before="0" w:after="0"/>
        <w:ind w:left="0" w:right="0" w:hanging="0"/>
      </w:pPr>
      <w:r>
        <w:rPr>
          <w:color w:val="00000A"/>
          <w:sz w:val="22"/>
          <w:szCs w:val="22"/>
        </w:rPr>
        <w:t xml:space="preserve">Wat kunnen familieleden, buren of andere mensen uit zijn sociale netwerk </w:t>
        <w:tab/>
        <w:t xml:space="preserve">hieraan doen? </w:t>
      </w:r>
      <w:r/>
    </w:p>
    <w:p>
      <w:pPr>
        <w:pStyle w:val="Normal"/>
        <w:numPr>
          <w:ilvl w:val="0"/>
          <w:numId w:val="2"/>
        </w:numPr>
        <w:tabs>
          <w:tab w:val="left" w:pos="285" w:leader="none"/>
        </w:tabs>
        <w:bidi w:val="0"/>
        <w:spacing w:lineRule="auto" w:line="254" w:before="0" w:after="0"/>
        <w:ind w:left="0" w:right="0" w:hanging="0"/>
      </w:pPr>
      <w:r>
        <w:rPr>
          <w:color w:val="00000A"/>
          <w:sz w:val="22"/>
          <w:szCs w:val="22"/>
        </w:rPr>
        <w:t xml:space="preserve">Zijn er vrijwilligers die kunnen helpen? Wordt er op dit moment al mantelzorg </w:t>
        <w:tab/>
        <w:t xml:space="preserve">gegeven? </w:t>
      </w:r>
      <w:r/>
    </w:p>
    <w:p>
      <w:pPr>
        <w:pStyle w:val="Normal"/>
        <w:numPr>
          <w:ilvl w:val="0"/>
          <w:numId w:val="2"/>
        </w:numPr>
        <w:tabs>
          <w:tab w:val="left" w:pos="285" w:leader="none"/>
        </w:tabs>
        <w:bidi w:val="0"/>
        <w:spacing w:lineRule="auto" w:line="254" w:before="0" w:after="0"/>
        <w:ind w:left="0" w:right="0" w:hanging="0"/>
      </w:pPr>
      <w:r>
        <w:rPr>
          <w:color w:val="00000A"/>
          <w:sz w:val="22"/>
          <w:szCs w:val="22"/>
        </w:rPr>
        <w:t xml:space="preserve">Zijn er algemene (voorliggende) voorzieningen waar de cliënt een beroep op </w:t>
        <w:tab/>
        <w:t xml:space="preserve">kan doen? </w:t>
      </w:r>
      <w:r/>
    </w:p>
    <w:p>
      <w:pPr>
        <w:pStyle w:val="Normal"/>
        <w:bidi w:val="0"/>
        <w:spacing w:lineRule="auto" w:line="254" w:before="0" w:after="0"/>
        <w:ind w:left="0" w:right="0" w:hanging="0"/>
      </w:pPr>
      <w:r>
        <w:rPr>
          <w:color w:val="00000A"/>
          <w:sz w:val="22"/>
          <w:szCs w:val="22"/>
        </w:rPr>
        <w:t xml:space="preserve">De gemeenteambtenaar geeft in het gesprek ook voorlichting over </w:t>
      </w:r>
      <w:r>
        <w:rPr>
          <w:color w:val="00000A"/>
          <w:sz w:val="22"/>
          <w:szCs w:val="22"/>
        </w:rPr>
        <w:t xml:space="preserve">het persoonsgebonden budget (pgb) </w:t>
      </w:r>
      <w:r>
        <w:rPr>
          <w:color w:val="00000A"/>
          <w:sz w:val="22"/>
          <w:szCs w:val="22"/>
        </w:rPr>
        <w:t xml:space="preserve">en zorg in natura. Alle leefgebieden komen in het gesprek aan de orde, dus ook inkomstenpositie, werk en eventueel jeugdzorg. Er is ook aandacht voor de ondersteuningsvragen van een mantelzorger. </w:t>
      </w:r>
      <w:r/>
    </w:p>
    <w:p>
      <w:pPr>
        <w:pStyle w:val="Normal"/>
        <w:bidi w:val="0"/>
        <w:spacing w:lineRule="auto" w:line="254" w:before="0" w:after="0"/>
        <w:ind w:left="0" w:right="0" w:hanging="0"/>
        <w:rPr>
          <w:color w:val="00000A"/>
        </w:rPr>
      </w:pPr>
      <w:r>
        <w:rPr>
          <w:sz w:val="22"/>
          <w:szCs w:val="22"/>
        </w:rPr>
      </w:r>
      <w:r/>
    </w:p>
    <w:p>
      <w:pPr>
        <w:pStyle w:val="Normal"/>
        <w:bidi w:val="0"/>
        <w:spacing w:lineRule="auto" w:line="254" w:before="0" w:after="0"/>
        <w:ind w:left="0" w:right="0" w:hanging="0"/>
      </w:pPr>
      <w:r>
        <w:rPr>
          <w:b/>
          <w:bCs/>
          <w:color w:val="00000A"/>
          <w:sz w:val="22"/>
          <w:szCs w:val="22"/>
        </w:rPr>
        <w:t>Na het gesprek</w:t>
      </w:r>
      <w:r/>
    </w:p>
    <w:p>
      <w:pPr>
        <w:pStyle w:val="Normal"/>
        <w:bidi w:val="0"/>
        <w:spacing w:lineRule="auto" w:line="254" w:before="0" w:after="0"/>
        <w:ind w:left="0" w:right="0" w:hanging="0"/>
      </w:pPr>
      <w:r>
        <w:rPr>
          <w:color w:val="00000A"/>
          <w:sz w:val="22"/>
          <w:szCs w:val="22"/>
          <w:u w:val="none"/>
        </w:rPr>
        <w:t xml:space="preserve">Van dit gesprek wordt een verslag gemaakt. De persoon met de ondersteuningsvraag heeft het recht om te zeggen of hij akkoord is met het verslag of dat hij opmerkingen heeft. De gemeente kan vervolgens nog meer </w:t>
      </w:r>
      <w:r>
        <w:rPr>
          <w:color w:val="00000A"/>
          <w:sz w:val="22"/>
          <w:szCs w:val="22"/>
        </w:rPr>
        <w:t xml:space="preserve">informatie vragen of meer onderzoek doen om de vraag te verduidelijken. </w:t>
      </w:r>
      <w:r/>
    </w:p>
    <w:p>
      <w:pPr>
        <w:pStyle w:val="Normal"/>
        <w:bidi w:val="0"/>
        <w:spacing w:lineRule="auto" w:line="254" w:before="0" w:after="0"/>
        <w:ind w:left="0" w:right="0" w:hanging="0"/>
        <w:rPr>
          <w:sz w:val="22"/>
          <w:sz w:val="22"/>
          <w:szCs w:val="22"/>
          <w:rFonts w:ascii="Verdana" w:hAnsi="Verdana" w:eastAsia="WenQuanYi Micro Hei" w:cs="Verdana"/>
          <w:color w:val="000000"/>
          <w:lang w:val="nl-NL" w:eastAsia="en-US" w:bidi="ar-SA"/>
        </w:rPr>
      </w:pPr>
      <w:r>
        <w:rPr>
          <w:sz w:val="22"/>
          <w:szCs w:val="22"/>
        </w:rPr>
      </w:r>
      <w:r/>
    </w:p>
    <w:p>
      <w:pPr>
        <w:pStyle w:val="Normal"/>
        <w:bidi w:val="0"/>
        <w:spacing w:lineRule="auto" w:line="254" w:before="0" w:after="0"/>
        <w:ind w:left="0" w:right="0" w:hanging="0"/>
      </w:pPr>
      <w:r>
        <w:rPr>
          <w:b/>
          <w:bCs/>
          <w:color w:val="00000A"/>
          <w:sz w:val="22"/>
          <w:szCs w:val="22"/>
        </w:rPr>
        <w:t xml:space="preserve">Voorzieningen </w:t>
      </w:r>
      <w:r>
        <w:rPr>
          <w:b/>
          <w:bCs/>
          <w:color w:val="00000A"/>
          <w:sz w:val="22"/>
          <w:szCs w:val="22"/>
        </w:rPr>
        <w:t>vaststellen</w:t>
      </w:r>
      <w:r/>
    </w:p>
    <w:p>
      <w:pPr>
        <w:pStyle w:val="Normal"/>
        <w:bidi w:val="0"/>
        <w:spacing w:lineRule="auto" w:line="254" w:before="0" w:after="0"/>
        <w:ind w:left="0" w:right="0" w:hanging="0"/>
      </w:pPr>
      <w:r>
        <w:rPr>
          <w:color w:val="00000A"/>
          <w:sz w:val="22"/>
          <w:szCs w:val="22"/>
        </w:rPr>
        <w:t xml:space="preserve">Als dat allemaal is gedaan, </w:t>
      </w:r>
      <w:r>
        <w:rPr>
          <w:color w:val="00000A"/>
          <w:sz w:val="22"/>
          <w:szCs w:val="22"/>
        </w:rPr>
        <w:t xml:space="preserve">stelt de gemeente vast welke voorzieningen deze persoon nodig heeft. Daarbij wordt eerst naar algemene voorzieningen gekeken, zoals openbaar vervoer, buurthuizen, een klussendienst, maaltijdenservice en dergelijke. Daarna komen collectieve voorzieningen in beeld. Hier gaat het om een aanbod dat speciaal georganiseerd wordt voor mensen met beperkingen, zoals de regiotaxi of een rolstoeltaxi, het depot voor scootmobielen en rolstoelen </w:t>
      </w:r>
      <w:r>
        <w:rPr>
          <w:color w:val="00000A"/>
          <w:sz w:val="22"/>
          <w:szCs w:val="22"/>
        </w:rPr>
        <w:t>of</w:t>
      </w:r>
      <w:r>
        <w:rPr>
          <w:color w:val="00000A"/>
          <w:sz w:val="22"/>
          <w:szCs w:val="22"/>
        </w:rPr>
        <w:t xml:space="preserve"> een dienst als tafeltje dekje. </w:t>
      </w:r>
      <w:r/>
    </w:p>
    <w:p>
      <w:pPr>
        <w:pStyle w:val="Normal"/>
        <w:bidi w:val="0"/>
        <w:spacing w:lineRule="auto" w:line="254" w:before="0" w:after="0"/>
        <w:ind w:left="0" w:right="0" w:hanging="0"/>
      </w:pPr>
      <w:r>
        <w:rPr>
          <w:color w:val="00000A"/>
          <w:sz w:val="22"/>
          <w:szCs w:val="22"/>
        </w:rPr>
        <w:t xml:space="preserve">Als </w:t>
      </w:r>
      <w:r>
        <w:rPr>
          <w:color w:val="00000A"/>
          <w:sz w:val="22"/>
          <w:szCs w:val="22"/>
        </w:rPr>
        <w:t>de algemene en collectieve voorzieningen geen soelaas bieden,</w:t>
      </w:r>
      <w:r>
        <w:rPr>
          <w:color w:val="00000A"/>
          <w:sz w:val="22"/>
          <w:szCs w:val="22"/>
        </w:rPr>
        <w:t xml:space="preserve"> geeft de gemeente een beschikking af voor individuele maatwerkvoorzieningen. Dit is een dienst of financiële compensatie die speciaal voor de individuele persoon georganiseerd of aangeboden wordt. Gemeenten zijn er vrij in welke diensten zij onder de maatwerkvoorziening laten vallen. </w:t>
      </w:r>
      <w:r>
        <w:rPr>
          <w:color w:val="00000A"/>
          <w:sz w:val="22"/>
          <w:szCs w:val="22"/>
        </w:rPr>
        <w:t xml:space="preserve">De persoon met de ondersteuningsvraag kan tegen de beschikking bezwaar maken en in beroep gaan. </w:t>
      </w:r>
      <w:r/>
    </w:p>
    <w:p>
      <w:pPr>
        <w:pStyle w:val="Normal"/>
        <w:shd w:val="clear" w:color="" w:themeColor="" w:themeTint="" w:themeShade="" w:fill="FFFFFF" w:themeFill="" w:themeFillTint="" w:themeFillShade=""/>
        <w:bidi w:val="0"/>
        <w:spacing w:lineRule="auto" w:line="254" w:before="0" w:after="0"/>
        <w:ind w:left="0" w:right="0" w:hanging="0"/>
        <w:rPr>
          <w:sz w:val="22"/>
          <w:b w:val="false"/>
          <w:sz w:val="22"/>
          <w:b w:val="false"/>
          <w:szCs w:val="22"/>
          <w:bCs w:val="false"/>
          <w:rFonts w:ascii="Verdana" w:hAnsi="Verdana" w:eastAsia="WenQuanYi Micro Hei" w:cs="Verdana"/>
          <w:color w:val="000000"/>
          <w:lang w:val="nl-NL" w:eastAsia="en-US" w:bidi="ar-SA"/>
        </w:rPr>
      </w:pPr>
      <w:r>
        <w:rPr>
          <w:b w:val="false"/>
          <w:bCs w:val="false"/>
          <w:sz w:val="22"/>
          <w:szCs w:val="22"/>
        </w:rPr>
      </w:r>
      <w:r/>
    </w:p>
    <w:p>
      <w:pPr>
        <w:pStyle w:val="Normal"/>
        <w:shd w:val="clear" w:color="" w:themeColor="" w:themeTint="" w:themeShade="" w:fill="FFFFFF" w:themeFill="" w:themeFillTint="" w:themeFillShade=""/>
        <w:bidi w:val="0"/>
        <w:spacing w:lineRule="auto" w:line="254" w:before="0" w:after="0"/>
        <w:ind w:left="0" w:right="0" w:hanging="0"/>
      </w:pPr>
      <w:r>
        <w:rPr>
          <w:rFonts w:eastAsia="Times New Roman" w:cs="Times New Roman"/>
          <w:b/>
          <w:bCs/>
          <w:sz w:val="22"/>
          <w:szCs w:val="22"/>
          <w:lang w:eastAsia="nl-NL"/>
        </w:rPr>
        <w:t>Bezwaar of beroep</w:t>
      </w:r>
      <w:r/>
    </w:p>
    <w:p>
      <w:pPr>
        <w:pStyle w:val="Normal"/>
        <w:bidi w:val="0"/>
        <w:spacing w:lineRule="auto" w:line="254" w:before="0" w:after="0"/>
        <w:ind w:left="0" w:right="0" w:hanging="0"/>
      </w:pPr>
      <w:r>
        <w:rPr>
          <w:rFonts w:cs="Helvetica"/>
          <w:sz w:val="22"/>
          <w:szCs w:val="22"/>
        </w:rPr>
        <w:t xml:space="preserve">Als u het niet eens bent met de beslissing van de gemeente, dan kunt u bezwaar aantekenen. De gemeente neemt een besluit naar aanleiding van uw bezwaar. Bent u het daar </w:t>
      </w:r>
      <w:r>
        <w:rPr>
          <w:rFonts w:cs="Helvetica"/>
          <w:sz w:val="22"/>
          <w:szCs w:val="22"/>
        </w:rPr>
        <w:t xml:space="preserve">ook </w:t>
      </w:r>
      <w:r>
        <w:rPr>
          <w:rFonts w:cs="Helvetica"/>
          <w:sz w:val="22"/>
          <w:szCs w:val="22"/>
        </w:rPr>
        <w:t xml:space="preserve">niet mee eens, dan kunt u in beroep gaan bij de rechter. </w:t>
      </w:r>
      <w:r>
        <w:rPr>
          <w:rFonts w:cs="Helvetica"/>
          <w:sz w:val="22"/>
          <w:szCs w:val="22"/>
        </w:rPr>
        <w:t>De trend is dat gemeente</w:t>
      </w:r>
      <w:r>
        <w:rPr>
          <w:rFonts w:cs="Helvetica"/>
          <w:sz w:val="22"/>
          <w:szCs w:val="22"/>
        </w:rPr>
        <w:t>n</w:t>
      </w:r>
      <w:r>
        <w:rPr>
          <w:rFonts w:cs="Helvetica"/>
          <w:sz w:val="22"/>
          <w:szCs w:val="22"/>
        </w:rPr>
        <w:t xml:space="preserve"> juridische procedures wil</w:t>
      </w:r>
      <w:r>
        <w:rPr>
          <w:rFonts w:cs="Helvetica"/>
          <w:sz w:val="22"/>
          <w:szCs w:val="22"/>
        </w:rPr>
        <w:t>len</w:t>
      </w:r>
      <w:r>
        <w:rPr>
          <w:rFonts w:cs="Helvetica"/>
          <w:sz w:val="22"/>
          <w:szCs w:val="22"/>
        </w:rPr>
        <w:t xml:space="preserve"> voorkomen en </w:t>
      </w:r>
      <w:r>
        <w:rPr>
          <w:rFonts w:cs="Helvetica"/>
          <w:sz w:val="22"/>
          <w:szCs w:val="22"/>
        </w:rPr>
        <w:t xml:space="preserve">er </w:t>
      </w:r>
      <w:r>
        <w:rPr>
          <w:rFonts w:cs="Helvetica"/>
          <w:sz w:val="22"/>
          <w:szCs w:val="22"/>
        </w:rPr>
        <w:t xml:space="preserve">via een vertrouwenspersoon </w:t>
      </w:r>
      <w:r>
        <w:rPr>
          <w:rFonts w:cs="Helvetica"/>
          <w:sz w:val="22"/>
          <w:szCs w:val="22"/>
        </w:rPr>
        <w:t xml:space="preserve">of </w:t>
      </w:r>
      <w:r>
        <w:rPr>
          <w:rFonts w:cs="Helvetica"/>
          <w:sz w:val="22"/>
          <w:szCs w:val="22"/>
        </w:rPr>
        <w:t xml:space="preserve">mediator naar bemiddeling </w:t>
      </w:r>
      <w:r>
        <w:rPr>
          <w:rFonts w:cs="Helvetica"/>
          <w:sz w:val="22"/>
          <w:szCs w:val="22"/>
        </w:rPr>
        <w:t>streven</w:t>
      </w:r>
      <w:r>
        <w:rPr>
          <w:rFonts w:cs="Helvetica"/>
          <w:sz w:val="22"/>
          <w:szCs w:val="22"/>
        </w:rPr>
        <w:t xml:space="preserve">. </w:t>
      </w:r>
      <w:r>
        <w:rPr>
          <w:rFonts w:cs="Helvetica"/>
          <w:sz w:val="22"/>
          <w:szCs w:val="22"/>
        </w:rPr>
        <w:t>Let in elk geval hierop</w:t>
      </w:r>
      <w:r>
        <w:rPr>
          <w:rFonts w:cs="Helvetica"/>
          <w:sz w:val="22"/>
          <w:szCs w:val="22"/>
        </w:rPr>
        <w:t>:</w:t>
      </w:r>
      <w:r/>
    </w:p>
    <w:p>
      <w:pPr>
        <w:pStyle w:val="ListParagraph"/>
        <w:numPr>
          <w:ilvl w:val="0"/>
          <w:numId w:val="1"/>
        </w:numPr>
        <w:tabs>
          <w:tab w:val="left" w:pos="285" w:leader="none"/>
        </w:tabs>
        <w:bidi w:val="0"/>
        <w:spacing w:lineRule="auto" w:line="254" w:before="0" w:after="0"/>
        <w:ind w:left="0" w:right="0" w:hanging="0"/>
      </w:pPr>
      <w:r>
        <w:rPr>
          <w:rFonts w:cs="Helvetica"/>
          <w:sz w:val="22"/>
          <w:szCs w:val="22"/>
        </w:rPr>
        <w:t xml:space="preserve">Wees goed op de hoogte van de procedure van bezwaar en beroep en vraag </w:t>
        <w:tab/>
        <w:t>de gemeente om heldere informatie.</w:t>
      </w:r>
      <w:r/>
    </w:p>
    <w:p>
      <w:pPr>
        <w:pStyle w:val="ListParagraph"/>
        <w:numPr>
          <w:ilvl w:val="0"/>
          <w:numId w:val="1"/>
        </w:numPr>
        <w:tabs>
          <w:tab w:val="left" w:pos="285" w:leader="none"/>
        </w:tabs>
        <w:bidi w:val="0"/>
        <w:spacing w:lineRule="auto" w:line="254" w:before="0" w:after="0"/>
        <w:ind w:left="0" w:right="0" w:hanging="0"/>
      </w:pPr>
      <w:r>
        <w:rPr>
          <w:rFonts w:cs="Helvetica"/>
          <w:sz w:val="22"/>
          <w:szCs w:val="22"/>
        </w:rPr>
        <w:t xml:space="preserve">Ga goed onderbouwd in bezwaar bij de gemeente (volgens de Algemene Wet </w:t>
        <w:tab/>
        <w:t>Bestuursrecht).</w:t>
      </w:r>
      <w:r/>
    </w:p>
    <w:p>
      <w:pPr>
        <w:pStyle w:val="ListParagraph"/>
        <w:numPr>
          <w:ilvl w:val="0"/>
          <w:numId w:val="1"/>
        </w:numPr>
        <w:tabs>
          <w:tab w:val="left" w:pos="285" w:leader="none"/>
        </w:tabs>
        <w:bidi w:val="0"/>
        <w:spacing w:lineRule="auto" w:line="254" w:before="0" w:after="0"/>
        <w:ind w:left="0" w:right="0" w:hanging="0"/>
      </w:pPr>
      <w:r>
        <w:rPr>
          <w:rFonts w:cs="Helvetica"/>
          <w:sz w:val="22"/>
          <w:szCs w:val="22"/>
        </w:rPr>
        <w:t>Ga goed onderbouwd in beroep bij de rechter.</w:t>
      </w:r>
      <w:r/>
    </w:p>
    <w:p>
      <w:pPr>
        <w:pStyle w:val="Normal"/>
        <w:bidi w:val="0"/>
        <w:spacing w:lineRule="auto" w:line="254" w:before="0" w:after="0"/>
        <w:ind w:left="0" w:right="0" w:hanging="0"/>
        <w:rPr>
          <w:sz w:val="22"/>
          <w:sz w:val="22"/>
          <w:szCs w:val="22"/>
          <w:rFonts w:ascii="Verdana" w:hAnsi="Verdana" w:eastAsia="WenQuanYi Micro Hei" w:cs="Verdana"/>
          <w:color w:val="000000"/>
          <w:lang w:val="nl-NL" w:eastAsia="en-US" w:bidi="ar-SA"/>
        </w:rPr>
      </w:pPr>
      <w:r>
        <w:rPr>
          <w:sz w:val="22"/>
          <w:szCs w:val="22"/>
        </w:rPr>
      </w:r>
      <w:r/>
    </w:p>
    <w:p>
      <w:pPr>
        <w:pStyle w:val="Normal"/>
        <w:bidi w:val="0"/>
        <w:spacing w:lineRule="auto" w:line="254" w:before="0" w:after="0"/>
        <w:ind w:left="0" w:right="0" w:hanging="0"/>
        <w:rPr>
          <w:sz w:val="22"/>
          <w:b/>
          <w:sz w:val="22"/>
          <w:b/>
          <w:szCs w:val="22"/>
          <w:bCs/>
          <w:rFonts w:ascii="Verdana" w:hAnsi="Verdana" w:eastAsia="WenQuanYi Micro Hei" w:cs="Verdana"/>
          <w:color w:val="000000"/>
          <w:lang w:val="nl-NL" w:eastAsia="en-US" w:bidi="ar-SA"/>
        </w:rPr>
      </w:pPr>
      <w:r>
        <w:rPr>
          <w:b/>
          <w:bCs/>
          <w:sz w:val="22"/>
          <w:szCs w:val="22"/>
        </w:rPr>
        <w:t>Meer informatie</w:t>
      </w:r>
      <w:r/>
    </w:p>
    <w:p>
      <w:pPr>
        <w:pStyle w:val="Normal"/>
        <w:bidi w:val="0"/>
        <w:spacing w:lineRule="auto" w:line="254" w:before="0" w:after="0"/>
        <w:ind w:left="0" w:right="0" w:hanging="0"/>
      </w:pPr>
      <w:r>
        <w:rPr>
          <w:rFonts w:cs="Arial"/>
          <w:b w:val="false"/>
          <w:bCs w:val="false"/>
          <w:sz w:val="22"/>
          <w:szCs w:val="22"/>
          <w:lang w:val="en-GB"/>
        </w:rPr>
        <w:t>Op internet is veel aanvullende informatie te vinden over de keukentafelgesprekken, de Wmo en uw rechten, zoals op deze websites</w:t>
      </w:r>
      <w:r>
        <w:rPr>
          <w:rFonts w:cs="Arial"/>
          <w:b w:val="false"/>
          <w:bCs w:val="false"/>
          <w:sz w:val="22"/>
          <w:szCs w:val="22"/>
          <w:lang w:val="en-GB"/>
        </w:rPr>
        <w:t>:</w:t>
      </w:r>
      <w:r>
        <w:rPr>
          <w:rFonts w:cs="Arial"/>
          <w:b/>
          <w:sz w:val="22"/>
          <w:szCs w:val="22"/>
          <w:lang w:val="en-GB"/>
        </w:rPr>
        <w:t xml:space="preserve"> </w:t>
      </w:r>
      <w:r/>
    </w:p>
    <w:p>
      <w:pPr>
        <w:pStyle w:val="Normal"/>
        <w:numPr>
          <w:ilvl w:val="0"/>
          <w:numId w:val="4"/>
        </w:numPr>
        <w:tabs>
          <w:tab w:val="left" w:pos="285" w:leader="none"/>
        </w:tabs>
        <w:bidi w:val="0"/>
        <w:spacing w:lineRule="auto" w:line="254" w:before="0" w:after="0"/>
        <w:ind w:left="0" w:right="0" w:hanging="0"/>
      </w:pPr>
      <w:hyperlink r:id="rId2">
        <w:r>
          <w:rPr>
            <w:rStyle w:val="Bezochteinternetkoppeling"/>
            <w:sz w:val="22"/>
            <w:szCs w:val="22"/>
            <w:lang w:val="en-GB"/>
          </w:rPr>
          <w:t>www.aandachtvooriedereen.nl</w:t>
        </w:r>
      </w:hyperlink>
      <w:r>
        <w:rPr>
          <w:sz w:val="22"/>
          <w:szCs w:val="22"/>
          <w:lang w:val="en-GB"/>
        </w:rPr>
        <w:t xml:space="preserve"> </w:t>
      </w:r>
      <w:r/>
    </w:p>
    <w:p>
      <w:pPr>
        <w:pStyle w:val="Normal"/>
        <w:numPr>
          <w:ilvl w:val="0"/>
          <w:numId w:val="4"/>
        </w:numPr>
        <w:tabs>
          <w:tab w:val="left" w:pos="285" w:leader="none"/>
        </w:tabs>
        <w:bidi w:val="0"/>
        <w:spacing w:lineRule="auto" w:line="254" w:before="0" w:after="0"/>
        <w:ind w:left="0" w:right="0" w:hanging="0"/>
      </w:pPr>
      <w:hyperlink r:id="rId3">
        <w:r>
          <w:rPr>
            <w:rStyle w:val="Bezochteinternetkoppeling"/>
            <w:sz w:val="22"/>
            <w:szCs w:val="22"/>
            <w:lang w:val="en-GB"/>
          </w:rPr>
          <w:t>www.rondekeukentafelgesprek.nl</w:t>
        </w:r>
      </w:hyperlink>
      <w:r>
        <w:rPr>
          <w:sz w:val="22"/>
          <w:szCs w:val="22"/>
          <w:lang w:val="en-GB"/>
        </w:rPr>
        <w:t xml:space="preserve"> </w:t>
      </w:r>
      <w:r/>
    </w:p>
    <w:p>
      <w:pPr>
        <w:pStyle w:val="Normal"/>
        <w:numPr>
          <w:ilvl w:val="0"/>
          <w:numId w:val="4"/>
        </w:numPr>
        <w:tabs>
          <w:tab w:val="left" w:pos="285" w:leader="none"/>
        </w:tabs>
        <w:bidi w:val="0"/>
        <w:spacing w:lineRule="auto" w:line="254" w:before="0" w:after="0"/>
        <w:ind w:left="0" w:right="0" w:hanging="0"/>
      </w:pPr>
      <w:hyperlink r:id="rId4">
        <w:r>
          <w:rPr>
            <w:rStyle w:val="Internetkoppeling"/>
            <w:sz w:val="22"/>
            <w:szCs w:val="22"/>
          </w:rPr>
          <w:t>www.juridischsteunpunt.nl</w:t>
        </w:r>
      </w:hyperlink>
      <w:r/>
    </w:p>
    <w:p>
      <w:pPr>
        <w:pStyle w:val="Normal"/>
        <w:tabs>
          <w:tab w:val="left" w:pos="285" w:leader="none"/>
        </w:tabs>
        <w:bidi w:val="0"/>
        <w:spacing w:lineRule="auto" w:line="254" w:before="0" w:after="0"/>
        <w:ind w:left="0" w:right="0" w:hanging="0"/>
      </w:pPr>
      <w:r>
        <w:rPr>
          <w:sz w:val="22"/>
          <w:szCs w:val="22"/>
        </w:rPr>
        <w:t xml:space="preserve">Ook kunt u met uw vragen terecht bij het </w:t>
      </w:r>
      <w:r>
        <w:rPr>
          <w:sz w:val="22"/>
          <w:szCs w:val="22"/>
        </w:rPr>
        <w:t xml:space="preserve">Kennis- en adviescentrum van KansPlus. </w:t>
      </w:r>
      <w:r>
        <w:rPr>
          <w:sz w:val="22"/>
          <w:szCs w:val="22"/>
        </w:rPr>
        <w:t>Wij zijn t</w:t>
      </w:r>
      <w:r>
        <w:rPr>
          <w:sz w:val="22"/>
          <w:szCs w:val="22"/>
        </w:rPr>
        <w:t xml:space="preserve">elefonisch van maandag t/m donderdag van 10.00 uur tot 13.00 uur </w:t>
      </w:r>
      <w:r>
        <w:rPr>
          <w:sz w:val="22"/>
          <w:szCs w:val="22"/>
        </w:rPr>
        <w:t xml:space="preserve">bereikbar </w:t>
      </w:r>
      <w:r>
        <w:rPr>
          <w:sz w:val="22"/>
          <w:szCs w:val="22"/>
        </w:rPr>
        <w:t xml:space="preserve">op telefoonnummer: 030 – 236 3750. </w:t>
      </w:r>
      <w:r>
        <w:rPr>
          <w:sz w:val="22"/>
          <w:szCs w:val="22"/>
        </w:rPr>
        <w:t xml:space="preserve">Mailen kan ook: </w:t>
      </w:r>
      <w:hyperlink r:id="rId5">
        <w:r>
          <w:rPr>
            <w:rStyle w:val="Internetkoppeling"/>
            <w:sz w:val="22"/>
            <w:szCs w:val="22"/>
          </w:rPr>
          <w:t>advies@kansplus.nl</w:t>
        </w:r>
      </w:hyperlink>
      <w:r>
        <w:rPr>
          <w:sz w:val="22"/>
          <w:szCs w:val="22"/>
        </w:rPr>
        <w:t xml:space="preserve"> </w:t>
      </w:r>
      <w:r/>
    </w:p>
    <w:p>
      <w:pPr>
        <w:pStyle w:val="Normal"/>
        <w:rPr>
          <w:sz w:val="22"/>
          <w:sz w:val="22"/>
          <w:szCs w:val="22"/>
          <w:rFonts w:ascii="Verdana" w:hAnsi="Verdana"/>
        </w:rPr>
      </w:pPr>
      <w:r>
        <w:rPr/>
      </w:r>
      <w:r/>
    </w:p>
    <w:p>
      <w:pPr>
        <w:pStyle w:val="Normal"/>
        <w:rPr>
          <w:sz w:val="22"/>
          <w:sz w:val="22"/>
          <w:szCs w:val="22"/>
          <w:rFonts w:ascii="Verdana" w:hAnsi="Verdana" w:eastAsia="WenQuanYi Micro Hei" w:cs="Verdana"/>
          <w:color w:val="000000"/>
          <w:lang w:val="nl-NL" w:eastAsia="en-US" w:bidi="ar-SA"/>
        </w:rPr>
      </w:pPr>
      <w:r>
        <w:rPr>
          <w:sz w:val="22"/>
          <w:szCs w:val="22"/>
        </w:rPr>
      </w:r>
      <w:r>
        <mc:AlternateContent>
          <mc:Choice Requires="wps">
            <w:drawing>
              <wp:anchor behindDoc="0" distT="0" distB="0" distL="0" distR="0" simplePos="0" locked="0" layoutInCell="1" allowOverlap="1" relativeHeight="2">
                <wp:simplePos x="0" y="0"/>
                <wp:positionH relativeFrom="column">
                  <wp:align>center</wp:align>
                </wp:positionH>
                <wp:positionV relativeFrom="line">
                  <wp:align>top</wp:align>
                </wp:positionV>
                <wp:extent cx="5751195" cy="3872230"/>
                <wp:effectExtent l="0" t="0" r="0" b="0"/>
                <wp:wrapSquare wrapText="bothSides"/>
                <wp:docPr id="1" name="Frame1"/>
                <a:graphic xmlns:a="http://schemas.openxmlformats.org/drawingml/2006/main">
                  <a:graphicData uri="http://schemas.microsoft.com/office/word/2010/wordprocessingShape">
                    <wps:wsp>
                      <wps:cNvSpPr txBox="1"/>
                      <wps:spPr>
                        <a:xfrm>
                          <a:off x="0" y="0"/>
                          <a:ext cx="5751195" cy="3872230"/>
                        </a:xfrm>
                        <a:prstGeom prst="rect"/>
                        <a:ln w="635">
                          <a:solidFill>
                            <a:srgbClr val="000000"/>
                          </a:solidFill>
                        </a:ln>
                      </wps:spPr>
                      <wps:txbx>
                        <w:txbxContent>
                          <w:p>
                            <w:pPr>
                              <w:pStyle w:val="Normal"/>
                              <w:shd w:val="clear" w:color="" w:themeColor="" w:themeTint="" w:themeShade="" w:fill="FFFFFF" w:themeFill="" w:themeFillTint="" w:themeFillShade=""/>
                              <w:bidi w:val="0"/>
                              <w:spacing w:lineRule="atLeast" w:line="100" w:before="0" w:after="0"/>
                            </w:pPr>
                            <w:r>
                              <w:rPr>
                                <w:rFonts w:eastAsia="Times New Roman" w:cs="Times New Roman"/>
                                <w:b/>
                                <w:bCs/>
                                <w:sz w:val="26"/>
                                <w:szCs w:val="26"/>
                                <w:lang w:eastAsia="nl-NL"/>
                              </w:rPr>
                              <w:t>T</w:t>
                            </w:r>
                            <w:r>
                              <w:rPr>
                                <w:rFonts w:eastAsia="Times New Roman" w:cs="Times New Roman"/>
                                <w:b/>
                                <w:bCs/>
                                <w:sz w:val="26"/>
                                <w:szCs w:val="26"/>
                                <w:lang w:eastAsia="nl-NL"/>
                              </w:rPr>
                              <w:t>ien t</w:t>
                            </w:r>
                            <w:r>
                              <w:rPr>
                                <w:rFonts w:eastAsia="Times New Roman" w:cs="Times New Roman"/>
                                <w:b/>
                                <w:bCs/>
                                <w:sz w:val="26"/>
                                <w:szCs w:val="26"/>
                                <w:lang w:eastAsia="nl-NL"/>
                              </w:rPr>
                              <w:t>ips voor het keukentafelgesprek</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1. </w:t>
                            </w:r>
                            <w:r>
                              <w:rPr>
                                <w:rFonts w:eastAsia="Times New Roman" w:cs="Times New Roman"/>
                                <w:sz w:val="22"/>
                                <w:szCs w:val="22"/>
                                <w:lang w:eastAsia="nl-NL"/>
                              </w:rPr>
                              <w:t xml:space="preserve">Vraag na hoe </w:t>
                            </w:r>
                            <w:r>
                              <w:rPr>
                                <w:rFonts w:eastAsia="Times New Roman" w:cs="Times New Roman"/>
                                <w:sz w:val="22"/>
                                <w:szCs w:val="22"/>
                                <w:lang w:eastAsia="nl-NL"/>
                              </w:rPr>
                              <w:t>u</w:t>
                            </w:r>
                            <w:r>
                              <w:rPr>
                                <w:rFonts w:eastAsia="Times New Roman" w:cs="Times New Roman"/>
                                <w:sz w:val="22"/>
                                <w:szCs w:val="22"/>
                                <w:lang w:eastAsia="nl-NL"/>
                              </w:rPr>
                              <w:t xml:space="preserve"> bezwaar kunt indienen en binnen welke termijn dit moet.</w:t>
                            </w:r>
                          </w:p>
                          <w:p>
                            <w:pPr>
                              <w:pStyle w:val="ListParagraph"/>
                              <w:shd w:val="clear" w:color="" w:themeColor="" w:themeTint="" w:themeShade="" w:fill="FFFFFF" w:themeFill="" w:themeFillTint="" w:themeFillShade=""/>
                              <w:spacing w:lineRule="atLeast" w:line="100" w:before="0" w:after="0"/>
                              <w:ind w:left="0" w:right="0" w:hanging="0"/>
                            </w:pPr>
                            <w:r>
                              <w:rPr>
                                <w:rFonts w:eastAsia="Times New Roman" w:cs="Times New Roman"/>
                                <w:sz w:val="22"/>
                                <w:szCs w:val="22"/>
                                <w:lang w:eastAsia="nl-NL"/>
                              </w:rPr>
                              <w:t xml:space="preserve">2. </w:t>
                            </w:r>
                            <w:r>
                              <w:rPr>
                                <w:rFonts w:eastAsia="Times New Roman" w:cs="Times New Roman"/>
                                <w:sz w:val="22"/>
                                <w:szCs w:val="22"/>
                                <w:lang w:eastAsia="nl-NL"/>
                              </w:rPr>
                              <w:t xml:space="preserve">Spreek </w:t>
                            </w:r>
                            <w:r>
                              <w:rPr>
                                <w:rFonts w:eastAsia="Times New Roman" w:cs="Times New Roman"/>
                                <w:sz w:val="22"/>
                                <w:szCs w:val="22"/>
                                <w:lang w:eastAsia="nl-NL"/>
                              </w:rPr>
                              <w:t xml:space="preserve">als verwanten of vertegenwoordiger </w:t>
                            </w:r>
                            <w:r>
                              <w:rPr>
                                <w:rFonts w:eastAsia="Times New Roman" w:cs="Times New Roman"/>
                                <w:sz w:val="22"/>
                                <w:szCs w:val="22"/>
                                <w:lang w:eastAsia="nl-NL"/>
                              </w:rPr>
                              <w:t xml:space="preserve">af wie wat zal doen tijdens het gesprek. </w:t>
                            </w:r>
                          </w:p>
                          <w:p>
                            <w:pPr>
                              <w:pStyle w:val="ListParagraph"/>
                              <w:shd w:val="clear" w:color="" w:themeColor="" w:themeTint="" w:themeShade="" w:fill="FFFFFF" w:themeFill="" w:themeFillTint="" w:themeFillShade=""/>
                              <w:spacing w:lineRule="atLeast" w:line="100" w:before="0" w:after="0"/>
                              <w:ind w:left="0" w:right="0" w:hanging="0"/>
                            </w:pPr>
                            <w:r>
                              <w:rPr>
                                <w:rFonts w:eastAsia="Times New Roman" w:cs="Times New Roman"/>
                                <w:sz w:val="22"/>
                                <w:szCs w:val="22"/>
                                <w:lang w:eastAsia="nl-NL"/>
                              </w:rPr>
                              <w:t xml:space="preserve">3. </w:t>
                            </w:r>
                            <w:r>
                              <w:rPr>
                                <w:rFonts w:eastAsia="Times New Roman" w:cs="Times New Roman"/>
                                <w:sz w:val="22"/>
                                <w:szCs w:val="22"/>
                                <w:lang w:eastAsia="nl-NL"/>
                              </w:rPr>
                              <w:t xml:space="preserve">Belangrijk is ook af te spreken wie </w:t>
                            </w:r>
                            <w:r>
                              <w:rPr>
                                <w:rFonts w:eastAsia="Times New Roman" w:cs="Times New Roman"/>
                                <w:sz w:val="22"/>
                                <w:szCs w:val="22"/>
                                <w:lang w:eastAsia="nl-NL"/>
                              </w:rPr>
                              <w:t xml:space="preserve">aantekeningen </w:t>
                            </w:r>
                            <w:r>
                              <w:rPr>
                                <w:rFonts w:eastAsia="Times New Roman" w:cs="Times New Roman"/>
                                <w:sz w:val="22"/>
                                <w:szCs w:val="22"/>
                                <w:lang w:eastAsia="nl-NL"/>
                              </w:rPr>
                              <w:t xml:space="preserve">maakt en deze zal </w:t>
                            </w:r>
                            <w:r>
                              <w:rPr>
                                <w:rFonts w:eastAsia="Times New Roman" w:cs="Times New Roman"/>
                                <w:sz w:val="22"/>
                                <w:szCs w:val="22"/>
                                <w:lang w:eastAsia="nl-NL"/>
                              </w:rPr>
                              <w:t>af</w:t>
                            </w:r>
                            <w:r>
                              <w:rPr>
                                <w:rFonts w:eastAsia="Times New Roman" w:cs="Times New Roman"/>
                                <w:sz w:val="22"/>
                                <w:szCs w:val="22"/>
                                <w:lang w:eastAsia="nl-NL"/>
                              </w:rPr>
                              <w:t xml:space="preserve">stemmen </w:t>
                            </w:r>
                            <w:r>
                              <w:rPr>
                                <w:rFonts w:eastAsia="Times New Roman" w:cs="Times New Roman"/>
                                <w:sz w:val="22"/>
                                <w:szCs w:val="22"/>
                                <w:lang w:eastAsia="nl-NL"/>
                              </w:rPr>
                              <w:t xml:space="preserve">met de vertegenwoordiger </w:t>
                            </w:r>
                            <w:r>
                              <w:rPr>
                                <w:rFonts w:eastAsia="Times New Roman" w:cs="Times New Roman"/>
                                <w:sz w:val="22"/>
                                <w:szCs w:val="22"/>
                                <w:lang w:eastAsia="nl-NL"/>
                              </w:rPr>
                              <w:t xml:space="preserve">van </w:t>
                            </w:r>
                            <w:r>
                              <w:rPr>
                                <w:rFonts w:eastAsia="Times New Roman" w:cs="Times New Roman"/>
                                <w:sz w:val="22"/>
                                <w:szCs w:val="22"/>
                                <w:lang w:eastAsia="nl-NL"/>
                              </w:rPr>
                              <w:t>de gemeente.</w:t>
                            </w:r>
                          </w:p>
                          <w:p>
                            <w:pPr>
                              <w:pStyle w:val="ListParagraph"/>
                              <w:shd w:val="clear" w:color="" w:themeColor="" w:themeTint="" w:themeShade="" w:fill="FFFFFF" w:themeFill="" w:themeFillTint="" w:themeFillShade=""/>
                              <w:spacing w:lineRule="atLeast" w:line="100" w:before="0" w:after="0"/>
                              <w:ind w:left="0" w:right="0" w:hanging="0"/>
                            </w:pPr>
                            <w:r>
                              <w:rPr>
                                <w:rFonts w:eastAsia="Times New Roman" w:cs="Times New Roman"/>
                                <w:sz w:val="22"/>
                                <w:szCs w:val="22"/>
                                <w:lang w:eastAsia="nl-NL"/>
                              </w:rPr>
                              <w:t xml:space="preserve">4. </w:t>
                            </w:r>
                            <w:r>
                              <w:rPr>
                                <w:rFonts w:eastAsia="Times New Roman" w:cs="Times New Roman"/>
                                <w:sz w:val="22"/>
                                <w:szCs w:val="22"/>
                                <w:lang w:eastAsia="nl-NL"/>
                              </w:rPr>
                              <w:t>Bepaal welke vragen wat u betreft gesteld en beantwoord moeten worden.</w:t>
                            </w:r>
                          </w:p>
                          <w:p>
                            <w:pPr>
                              <w:pStyle w:val="ListParagraph"/>
                              <w:shd w:val="clear" w:color="" w:themeColor="" w:themeTint="" w:themeShade="" w:fill="FFFFFF" w:themeFill="" w:themeFillTint="" w:themeFillShade=""/>
                              <w:spacing w:lineRule="atLeast" w:line="100" w:before="0" w:after="0"/>
                              <w:ind w:left="0" w:right="0" w:hanging="0"/>
                            </w:pPr>
                            <w:r>
                              <w:rPr>
                                <w:rFonts w:eastAsia="Times New Roman" w:cs="Times New Roman"/>
                                <w:sz w:val="22"/>
                                <w:szCs w:val="22"/>
                                <w:lang w:eastAsia="nl-NL"/>
                              </w:rPr>
                              <w:t xml:space="preserve">5. </w:t>
                            </w:r>
                            <w:r>
                              <w:rPr>
                                <w:rFonts w:eastAsia="Times New Roman" w:cs="Times New Roman"/>
                                <w:sz w:val="22"/>
                                <w:szCs w:val="22"/>
                                <w:lang w:eastAsia="nl-NL"/>
                              </w:rPr>
                              <w:t xml:space="preserve">Is </w:t>
                            </w:r>
                            <w:r>
                              <w:rPr>
                                <w:rFonts w:eastAsia="Times New Roman" w:cs="Times New Roman"/>
                                <w:sz w:val="22"/>
                                <w:szCs w:val="22"/>
                                <w:lang w:eastAsia="nl-NL"/>
                              </w:rPr>
                              <w:t xml:space="preserve">het </w:t>
                            </w:r>
                            <w:r>
                              <w:rPr>
                                <w:rFonts w:eastAsia="Times New Roman" w:cs="Times New Roman"/>
                                <w:sz w:val="22"/>
                                <w:szCs w:val="22"/>
                                <w:lang w:eastAsia="nl-NL"/>
                              </w:rPr>
                              <w:t xml:space="preserve">goed helder wat </w:t>
                            </w:r>
                            <w:r>
                              <w:rPr>
                                <w:rFonts w:eastAsia="Times New Roman" w:cs="Times New Roman"/>
                                <w:sz w:val="22"/>
                                <w:szCs w:val="22"/>
                                <w:lang w:eastAsia="nl-NL"/>
                              </w:rPr>
                              <w:t xml:space="preserve">de persoon met een verstandelijke beperking </w:t>
                            </w:r>
                            <w:r>
                              <w:rPr>
                                <w:rFonts w:eastAsia="Times New Roman" w:cs="Times New Roman"/>
                                <w:sz w:val="22"/>
                                <w:szCs w:val="22"/>
                                <w:lang w:eastAsia="nl-NL"/>
                              </w:rPr>
                              <w:t>zelf wil en denkt nodig te hebben?</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6. </w:t>
                            </w:r>
                            <w:r>
                              <w:rPr>
                                <w:rFonts w:eastAsia="Times New Roman" w:cs="Times New Roman"/>
                                <w:sz w:val="22"/>
                                <w:szCs w:val="22"/>
                                <w:lang w:eastAsia="nl-NL"/>
                              </w:rPr>
                              <w:t xml:space="preserve">Zet op papier wat uw belangrijkste wensen zijn </w:t>
                            </w:r>
                            <w:r>
                              <w:rPr>
                                <w:rFonts w:eastAsia="Times New Roman" w:cs="Times New Roman"/>
                                <w:sz w:val="22"/>
                                <w:szCs w:val="22"/>
                                <w:lang w:eastAsia="nl-NL"/>
                              </w:rPr>
                              <w:t>en hou dit bij de hand</w:t>
                            </w:r>
                            <w:r>
                              <w:rPr>
                                <w:rFonts w:eastAsia="Times New Roman" w:cs="Times New Roman"/>
                                <w:sz w:val="22"/>
                                <w:szCs w:val="22"/>
                                <w:lang w:eastAsia="nl-NL"/>
                              </w:rPr>
                              <w:t>.</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7. </w:t>
                            </w:r>
                            <w:r>
                              <w:rPr>
                                <w:rFonts w:eastAsia="Times New Roman" w:cs="Times New Roman"/>
                                <w:sz w:val="22"/>
                                <w:szCs w:val="22"/>
                                <w:lang w:eastAsia="nl-NL"/>
                              </w:rPr>
                              <w:t xml:space="preserve">Neem iemand mee naar het keukentafelgesprek. Samen hoor je meer. </w:t>
                            </w:r>
                            <w:r>
                              <w:rPr>
                                <w:rFonts w:eastAsia="Times New Roman" w:cs="Times New Roman"/>
                                <w:sz w:val="22"/>
                                <w:szCs w:val="22"/>
                                <w:lang w:eastAsia="nl-NL"/>
                              </w:rPr>
                              <w:t>E</w:t>
                            </w:r>
                            <w:r>
                              <w:rPr>
                                <w:rFonts w:eastAsia="Times New Roman" w:cs="Times New Roman"/>
                                <w:sz w:val="22"/>
                                <w:szCs w:val="22"/>
                                <w:lang w:eastAsia="nl-NL"/>
                              </w:rPr>
                              <w:t xml:space="preserve">n </w:t>
                            </w:r>
                            <w:r>
                              <w:rPr>
                                <w:rFonts w:eastAsia="Times New Roman" w:cs="Times New Roman"/>
                                <w:sz w:val="22"/>
                                <w:szCs w:val="22"/>
                                <w:lang w:eastAsia="nl-NL"/>
                              </w:rPr>
                              <w:t xml:space="preserve">deze persoon </w:t>
                            </w:r>
                            <w:r>
                              <w:rPr>
                                <w:rFonts w:eastAsia="Times New Roman" w:cs="Times New Roman"/>
                                <w:sz w:val="22"/>
                                <w:szCs w:val="22"/>
                                <w:lang w:eastAsia="nl-NL"/>
                              </w:rPr>
                              <w:t xml:space="preserve">kan meehelpen om alles aan bod te laten komen dat voor u belangrijk is. </w:t>
                            </w:r>
                            <w:r>
                              <w:rPr>
                                <w:rFonts w:eastAsia="Times New Roman" w:cs="Times New Roman"/>
                                <w:sz w:val="22"/>
                                <w:szCs w:val="22"/>
                                <w:lang w:eastAsia="nl-NL"/>
                              </w:rPr>
                              <w:t xml:space="preserve">Desgewenst </w:t>
                            </w:r>
                            <w:r>
                              <w:rPr>
                                <w:rFonts w:eastAsia="Times New Roman" w:cs="Times New Roman"/>
                                <w:sz w:val="22"/>
                                <w:szCs w:val="22"/>
                                <w:lang w:eastAsia="nl-NL"/>
                              </w:rPr>
                              <w:t xml:space="preserve">kan deze persoon noteren wat </w:t>
                            </w:r>
                            <w:r>
                              <w:rPr>
                                <w:rFonts w:eastAsia="Times New Roman" w:cs="Times New Roman"/>
                                <w:sz w:val="22"/>
                                <w:szCs w:val="22"/>
                                <w:lang w:eastAsia="nl-NL"/>
                              </w:rPr>
                              <w:t xml:space="preserve">er tijdens het gesprek </w:t>
                            </w:r>
                            <w:r>
                              <w:rPr>
                                <w:rFonts w:eastAsia="Times New Roman" w:cs="Times New Roman"/>
                                <w:sz w:val="22"/>
                                <w:szCs w:val="22"/>
                                <w:lang w:eastAsia="nl-NL"/>
                              </w:rPr>
                              <w:t>wordt afgesproken.</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8. </w:t>
                            </w:r>
                            <w:r>
                              <w:rPr>
                                <w:rFonts w:eastAsia="Times New Roman" w:cs="Times New Roman"/>
                                <w:sz w:val="22"/>
                                <w:szCs w:val="22"/>
                                <w:lang w:eastAsia="nl-NL"/>
                              </w:rPr>
                              <w:t xml:space="preserve">Maak aantekeningen en loop ze </w:t>
                            </w:r>
                            <w:r>
                              <w:rPr>
                                <w:rFonts w:eastAsia="Times New Roman" w:cs="Times New Roman"/>
                                <w:sz w:val="22"/>
                                <w:szCs w:val="22"/>
                                <w:lang w:eastAsia="nl-NL"/>
                              </w:rPr>
                              <w:t xml:space="preserve">door </w:t>
                            </w:r>
                            <w:r>
                              <w:rPr>
                                <w:rFonts w:eastAsia="Times New Roman" w:cs="Times New Roman"/>
                                <w:sz w:val="22"/>
                                <w:szCs w:val="22"/>
                                <w:lang w:eastAsia="nl-NL"/>
                              </w:rPr>
                              <w:t>met de gespreksleider van de gemeente.</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9. </w:t>
                            </w:r>
                            <w:r>
                              <w:rPr>
                                <w:rFonts w:eastAsia="Times New Roman" w:cs="Times New Roman"/>
                                <w:sz w:val="22"/>
                                <w:szCs w:val="22"/>
                                <w:lang w:eastAsia="nl-NL"/>
                              </w:rPr>
                              <w:t xml:space="preserve">Sommige gemeenten maken een verslag van het gesprek, anderen niet. Vraag </w:t>
                            </w:r>
                            <w:r>
                              <w:rPr>
                                <w:rFonts w:eastAsia="Times New Roman" w:cs="Times New Roman"/>
                                <w:sz w:val="22"/>
                                <w:szCs w:val="22"/>
                                <w:lang w:eastAsia="nl-NL"/>
                              </w:rPr>
                              <w:t xml:space="preserve">na hoe dit in uw gemeente geregeld is en </w:t>
                            </w:r>
                            <w:r>
                              <w:rPr>
                                <w:rFonts w:eastAsia="Times New Roman" w:cs="Times New Roman"/>
                                <w:sz w:val="22"/>
                                <w:szCs w:val="22"/>
                                <w:lang w:eastAsia="nl-NL"/>
                              </w:rPr>
                              <w:t>vraag een afschrift van het verslag. Zorg dat u alle afspraken op schrift krijgt.</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10. </w:t>
                            </w:r>
                            <w:r>
                              <w:rPr>
                                <w:rFonts w:eastAsia="Times New Roman" w:cs="Times New Roman"/>
                                <w:sz w:val="22"/>
                                <w:szCs w:val="22"/>
                                <w:lang w:eastAsia="nl-NL"/>
                              </w:rPr>
                              <w:t xml:space="preserve">Bewaar alle aantekeningen en papieren </w:t>
                            </w:r>
                            <w:r>
                              <w:rPr>
                                <w:rFonts w:eastAsia="Times New Roman" w:cs="Times New Roman"/>
                                <w:sz w:val="22"/>
                                <w:szCs w:val="22"/>
                                <w:lang w:eastAsia="nl-NL"/>
                              </w:rPr>
                              <w:t xml:space="preserve">overzichtelijk </w:t>
                            </w:r>
                            <w:r>
                              <w:rPr>
                                <w:rFonts w:eastAsia="Times New Roman" w:cs="Times New Roman"/>
                                <w:sz w:val="22"/>
                                <w:szCs w:val="22"/>
                                <w:lang w:eastAsia="nl-NL"/>
                              </w:rPr>
                              <w:t xml:space="preserve">in één map of dossier. </w:t>
                            </w:r>
                            <w:r>
                              <w:rPr>
                                <w:rFonts w:eastAsia="Times New Roman" w:cs="Times New Roman"/>
                                <w:sz w:val="22"/>
                                <w:szCs w:val="22"/>
                                <w:lang w:eastAsia="nl-NL"/>
                              </w:rPr>
                              <w:t>U kunt ze later nodig hebben.</w:t>
                            </w:r>
                          </w:p>
                        </w:txbxContent>
                      </wps:txbx>
                      <wps:bodyPr anchor="t" lIns="53975" tIns="53975" rIns="53975" bIns="53975">
                        <a:noAutofit/>
                      </wps:bodyPr>
                    </wps:wsp>
                  </a:graphicData>
                </a:graphic>
              </wp:anchor>
            </w:drawing>
          </mc:Choice>
          <mc:Fallback>
            <w:pict>
              <v:rect strokecolor="#000000" strokeweight="0pt" style="position:absolute;width:452.85pt;height:304.9pt;mso-wrap-distance-left:5.7pt;mso-wrap-distance-right:5.7pt;mso-wrap-distance-top:5.7pt;mso-wrap-distance-bottom:5.7pt;margin-top:5.7pt;mso-position-vertical:top;mso-position-vertical-relative:text;margin-left:0.4pt;mso-position-horizontal:center;mso-position-horizontal-relative:text">
                <v:textbox inset="0.0590277777777778in,0.0590277777777778in,0.0590277777777778in,0.0590277777777778in">
                  <w:txbxContent>
                    <w:p>
                      <w:pPr>
                        <w:pStyle w:val="Normal"/>
                        <w:shd w:val="clear" w:color="" w:themeColor="" w:themeTint="" w:themeShade="" w:fill="FFFFFF" w:themeFill="" w:themeFillTint="" w:themeFillShade=""/>
                        <w:bidi w:val="0"/>
                        <w:spacing w:lineRule="atLeast" w:line="100" w:before="0" w:after="0"/>
                      </w:pPr>
                      <w:r>
                        <w:rPr>
                          <w:rFonts w:eastAsia="Times New Roman" w:cs="Times New Roman"/>
                          <w:b/>
                          <w:bCs/>
                          <w:sz w:val="26"/>
                          <w:szCs w:val="26"/>
                          <w:lang w:eastAsia="nl-NL"/>
                        </w:rPr>
                        <w:t>T</w:t>
                      </w:r>
                      <w:r>
                        <w:rPr>
                          <w:rFonts w:eastAsia="Times New Roman" w:cs="Times New Roman"/>
                          <w:b/>
                          <w:bCs/>
                          <w:sz w:val="26"/>
                          <w:szCs w:val="26"/>
                          <w:lang w:eastAsia="nl-NL"/>
                        </w:rPr>
                        <w:t>ien t</w:t>
                      </w:r>
                      <w:r>
                        <w:rPr>
                          <w:rFonts w:eastAsia="Times New Roman" w:cs="Times New Roman"/>
                          <w:b/>
                          <w:bCs/>
                          <w:sz w:val="26"/>
                          <w:szCs w:val="26"/>
                          <w:lang w:eastAsia="nl-NL"/>
                        </w:rPr>
                        <w:t>ips voor het keukentafelgesprek</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1. </w:t>
                      </w:r>
                      <w:r>
                        <w:rPr>
                          <w:rFonts w:eastAsia="Times New Roman" w:cs="Times New Roman"/>
                          <w:sz w:val="22"/>
                          <w:szCs w:val="22"/>
                          <w:lang w:eastAsia="nl-NL"/>
                        </w:rPr>
                        <w:t xml:space="preserve">Vraag na hoe </w:t>
                      </w:r>
                      <w:r>
                        <w:rPr>
                          <w:rFonts w:eastAsia="Times New Roman" w:cs="Times New Roman"/>
                          <w:sz w:val="22"/>
                          <w:szCs w:val="22"/>
                          <w:lang w:eastAsia="nl-NL"/>
                        </w:rPr>
                        <w:t>u</w:t>
                      </w:r>
                      <w:r>
                        <w:rPr>
                          <w:rFonts w:eastAsia="Times New Roman" w:cs="Times New Roman"/>
                          <w:sz w:val="22"/>
                          <w:szCs w:val="22"/>
                          <w:lang w:eastAsia="nl-NL"/>
                        </w:rPr>
                        <w:t xml:space="preserve"> bezwaar kunt indienen en binnen welke termijn dit moet.</w:t>
                      </w:r>
                    </w:p>
                    <w:p>
                      <w:pPr>
                        <w:pStyle w:val="ListParagraph"/>
                        <w:shd w:val="clear" w:color="" w:themeColor="" w:themeTint="" w:themeShade="" w:fill="FFFFFF" w:themeFill="" w:themeFillTint="" w:themeFillShade=""/>
                        <w:spacing w:lineRule="atLeast" w:line="100" w:before="0" w:after="0"/>
                        <w:ind w:left="0" w:right="0" w:hanging="0"/>
                      </w:pPr>
                      <w:r>
                        <w:rPr>
                          <w:rFonts w:eastAsia="Times New Roman" w:cs="Times New Roman"/>
                          <w:sz w:val="22"/>
                          <w:szCs w:val="22"/>
                          <w:lang w:eastAsia="nl-NL"/>
                        </w:rPr>
                        <w:t xml:space="preserve">2. </w:t>
                      </w:r>
                      <w:r>
                        <w:rPr>
                          <w:rFonts w:eastAsia="Times New Roman" w:cs="Times New Roman"/>
                          <w:sz w:val="22"/>
                          <w:szCs w:val="22"/>
                          <w:lang w:eastAsia="nl-NL"/>
                        </w:rPr>
                        <w:t xml:space="preserve">Spreek </w:t>
                      </w:r>
                      <w:r>
                        <w:rPr>
                          <w:rFonts w:eastAsia="Times New Roman" w:cs="Times New Roman"/>
                          <w:sz w:val="22"/>
                          <w:szCs w:val="22"/>
                          <w:lang w:eastAsia="nl-NL"/>
                        </w:rPr>
                        <w:t xml:space="preserve">als verwanten of vertegenwoordiger </w:t>
                      </w:r>
                      <w:r>
                        <w:rPr>
                          <w:rFonts w:eastAsia="Times New Roman" w:cs="Times New Roman"/>
                          <w:sz w:val="22"/>
                          <w:szCs w:val="22"/>
                          <w:lang w:eastAsia="nl-NL"/>
                        </w:rPr>
                        <w:t xml:space="preserve">af wie wat zal doen tijdens het gesprek. </w:t>
                      </w:r>
                    </w:p>
                    <w:p>
                      <w:pPr>
                        <w:pStyle w:val="ListParagraph"/>
                        <w:shd w:val="clear" w:color="" w:themeColor="" w:themeTint="" w:themeShade="" w:fill="FFFFFF" w:themeFill="" w:themeFillTint="" w:themeFillShade=""/>
                        <w:spacing w:lineRule="atLeast" w:line="100" w:before="0" w:after="0"/>
                        <w:ind w:left="0" w:right="0" w:hanging="0"/>
                      </w:pPr>
                      <w:r>
                        <w:rPr>
                          <w:rFonts w:eastAsia="Times New Roman" w:cs="Times New Roman"/>
                          <w:sz w:val="22"/>
                          <w:szCs w:val="22"/>
                          <w:lang w:eastAsia="nl-NL"/>
                        </w:rPr>
                        <w:t xml:space="preserve">3. </w:t>
                      </w:r>
                      <w:r>
                        <w:rPr>
                          <w:rFonts w:eastAsia="Times New Roman" w:cs="Times New Roman"/>
                          <w:sz w:val="22"/>
                          <w:szCs w:val="22"/>
                          <w:lang w:eastAsia="nl-NL"/>
                        </w:rPr>
                        <w:t xml:space="preserve">Belangrijk is ook af te spreken wie </w:t>
                      </w:r>
                      <w:r>
                        <w:rPr>
                          <w:rFonts w:eastAsia="Times New Roman" w:cs="Times New Roman"/>
                          <w:sz w:val="22"/>
                          <w:szCs w:val="22"/>
                          <w:lang w:eastAsia="nl-NL"/>
                        </w:rPr>
                        <w:t xml:space="preserve">aantekeningen </w:t>
                      </w:r>
                      <w:r>
                        <w:rPr>
                          <w:rFonts w:eastAsia="Times New Roman" w:cs="Times New Roman"/>
                          <w:sz w:val="22"/>
                          <w:szCs w:val="22"/>
                          <w:lang w:eastAsia="nl-NL"/>
                        </w:rPr>
                        <w:t xml:space="preserve">maakt en deze zal </w:t>
                      </w:r>
                      <w:r>
                        <w:rPr>
                          <w:rFonts w:eastAsia="Times New Roman" w:cs="Times New Roman"/>
                          <w:sz w:val="22"/>
                          <w:szCs w:val="22"/>
                          <w:lang w:eastAsia="nl-NL"/>
                        </w:rPr>
                        <w:t>af</w:t>
                      </w:r>
                      <w:r>
                        <w:rPr>
                          <w:rFonts w:eastAsia="Times New Roman" w:cs="Times New Roman"/>
                          <w:sz w:val="22"/>
                          <w:szCs w:val="22"/>
                          <w:lang w:eastAsia="nl-NL"/>
                        </w:rPr>
                        <w:t xml:space="preserve">stemmen </w:t>
                      </w:r>
                      <w:r>
                        <w:rPr>
                          <w:rFonts w:eastAsia="Times New Roman" w:cs="Times New Roman"/>
                          <w:sz w:val="22"/>
                          <w:szCs w:val="22"/>
                          <w:lang w:eastAsia="nl-NL"/>
                        </w:rPr>
                        <w:t xml:space="preserve">met de vertegenwoordiger </w:t>
                      </w:r>
                      <w:r>
                        <w:rPr>
                          <w:rFonts w:eastAsia="Times New Roman" w:cs="Times New Roman"/>
                          <w:sz w:val="22"/>
                          <w:szCs w:val="22"/>
                          <w:lang w:eastAsia="nl-NL"/>
                        </w:rPr>
                        <w:t xml:space="preserve">van </w:t>
                      </w:r>
                      <w:r>
                        <w:rPr>
                          <w:rFonts w:eastAsia="Times New Roman" w:cs="Times New Roman"/>
                          <w:sz w:val="22"/>
                          <w:szCs w:val="22"/>
                          <w:lang w:eastAsia="nl-NL"/>
                        </w:rPr>
                        <w:t>de gemeente.</w:t>
                      </w:r>
                    </w:p>
                    <w:p>
                      <w:pPr>
                        <w:pStyle w:val="ListParagraph"/>
                        <w:shd w:val="clear" w:color="" w:themeColor="" w:themeTint="" w:themeShade="" w:fill="FFFFFF" w:themeFill="" w:themeFillTint="" w:themeFillShade=""/>
                        <w:spacing w:lineRule="atLeast" w:line="100" w:before="0" w:after="0"/>
                        <w:ind w:left="0" w:right="0" w:hanging="0"/>
                      </w:pPr>
                      <w:r>
                        <w:rPr>
                          <w:rFonts w:eastAsia="Times New Roman" w:cs="Times New Roman"/>
                          <w:sz w:val="22"/>
                          <w:szCs w:val="22"/>
                          <w:lang w:eastAsia="nl-NL"/>
                        </w:rPr>
                        <w:t xml:space="preserve">4. </w:t>
                      </w:r>
                      <w:r>
                        <w:rPr>
                          <w:rFonts w:eastAsia="Times New Roman" w:cs="Times New Roman"/>
                          <w:sz w:val="22"/>
                          <w:szCs w:val="22"/>
                          <w:lang w:eastAsia="nl-NL"/>
                        </w:rPr>
                        <w:t>Bepaal welke vragen wat u betreft gesteld en beantwoord moeten worden.</w:t>
                      </w:r>
                    </w:p>
                    <w:p>
                      <w:pPr>
                        <w:pStyle w:val="ListParagraph"/>
                        <w:shd w:val="clear" w:color="" w:themeColor="" w:themeTint="" w:themeShade="" w:fill="FFFFFF" w:themeFill="" w:themeFillTint="" w:themeFillShade=""/>
                        <w:spacing w:lineRule="atLeast" w:line="100" w:before="0" w:after="0"/>
                        <w:ind w:left="0" w:right="0" w:hanging="0"/>
                      </w:pPr>
                      <w:r>
                        <w:rPr>
                          <w:rFonts w:eastAsia="Times New Roman" w:cs="Times New Roman"/>
                          <w:sz w:val="22"/>
                          <w:szCs w:val="22"/>
                          <w:lang w:eastAsia="nl-NL"/>
                        </w:rPr>
                        <w:t xml:space="preserve">5. </w:t>
                      </w:r>
                      <w:r>
                        <w:rPr>
                          <w:rFonts w:eastAsia="Times New Roman" w:cs="Times New Roman"/>
                          <w:sz w:val="22"/>
                          <w:szCs w:val="22"/>
                          <w:lang w:eastAsia="nl-NL"/>
                        </w:rPr>
                        <w:t xml:space="preserve">Is </w:t>
                      </w:r>
                      <w:r>
                        <w:rPr>
                          <w:rFonts w:eastAsia="Times New Roman" w:cs="Times New Roman"/>
                          <w:sz w:val="22"/>
                          <w:szCs w:val="22"/>
                          <w:lang w:eastAsia="nl-NL"/>
                        </w:rPr>
                        <w:t xml:space="preserve">het </w:t>
                      </w:r>
                      <w:r>
                        <w:rPr>
                          <w:rFonts w:eastAsia="Times New Roman" w:cs="Times New Roman"/>
                          <w:sz w:val="22"/>
                          <w:szCs w:val="22"/>
                          <w:lang w:eastAsia="nl-NL"/>
                        </w:rPr>
                        <w:t xml:space="preserve">goed helder wat </w:t>
                      </w:r>
                      <w:r>
                        <w:rPr>
                          <w:rFonts w:eastAsia="Times New Roman" w:cs="Times New Roman"/>
                          <w:sz w:val="22"/>
                          <w:szCs w:val="22"/>
                          <w:lang w:eastAsia="nl-NL"/>
                        </w:rPr>
                        <w:t xml:space="preserve">de persoon met een verstandelijke beperking </w:t>
                      </w:r>
                      <w:r>
                        <w:rPr>
                          <w:rFonts w:eastAsia="Times New Roman" w:cs="Times New Roman"/>
                          <w:sz w:val="22"/>
                          <w:szCs w:val="22"/>
                          <w:lang w:eastAsia="nl-NL"/>
                        </w:rPr>
                        <w:t>zelf wil en denkt nodig te hebben?</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6. </w:t>
                      </w:r>
                      <w:r>
                        <w:rPr>
                          <w:rFonts w:eastAsia="Times New Roman" w:cs="Times New Roman"/>
                          <w:sz w:val="22"/>
                          <w:szCs w:val="22"/>
                          <w:lang w:eastAsia="nl-NL"/>
                        </w:rPr>
                        <w:t xml:space="preserve">Zet op papier wat uw belangrijkste wensen zijn </w:t>
                      </w:r>
                      <w:r>
                        <w:rPr>
                          <w:rFonts w:eastAsia="Times New Roman" w:cs="Times New Roman"/>
                          <w:sz w:val="22"/>
                          <w:szCs w:val="22"/>
                          <w:lang w:eastAsia="nl-NL"/>
                        </w:rPr>
                        <w:t>en hou dit bij de hand</w:t>
                      </w:r>
                      <w:r>
                        <w:rPr>
                          <w:rFonts w:eastAsia="Times New Roman" w:cs="Times New Roman"/>
                          <w:sz w:val="22"/>
                          <w:szCs w:val="22"/>
                          <w:lang w:eastAsia="nl-NL"/>
                        </w:rPr>
                        <w:t>.</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7. </w:t>
                      </w:r>
                      <w:r>
                        <w:rPr>
                          <w:rFonts w:eastAsia="Times New Roman" w:cs="Times New Roman"/>
                          <w:sz w:val="22"/>
                          <w:szCs w:val="22"/>
                          <w:lang w:eastAsia="nl-NL"/>
                        </w:rPr>
                        <w:t xml:space="preserve">Neem iemand mee naar het keukentafelgesprek. Samen hoor je meer. </w:t>
                      </w:r>
                      <w:r>
                        <w:rPr>
                          <w:rFonts w:eastAsia="Times New Roman" w:cs="Times New Roman"/>
                          <w:sz w:val="22"/>
                          <w:szCs w:val="22"/>
                          <w:lang w:eastAsia="nl-NL"/>
                        </w:rPr>
                        <w:t>E</w:t>
                      </w:r>
                      <w:r>
                        <w:rPr>
                          <w:rFonts w:eastAsia="Times New Roman" w:cs="Times New Roman"/>
                          <w:sz w:val="22"/>
                          <w:szCs w:val="22"/>
                          <w:lang w:eastAsia="nl-NL"/>
                        </w:rPr>
                        <w:t xml:space="preserve">n </w:t>
                      </w:r>
                      <w:r>
                        <w:rPr>
                          <w:rFonts w:eastAsia="Times New Roman" w:cs="Times New Roman"/>
                          <w:sz w:val="22"/>
                          <w:szCs w:val="22"/>
                          <w:lang w:eastAsia="nl-NL"/>
                        </w:rPr>
                        <w:t xml:space="preserve">deze persoon </w:t>
                      </w:r>
                      <w:r>
                        <w:rPr>
                          <w:rFonts w:eastAsia="Times New Roman" w:cs="Times New Roman"/>
                          <w:sz w:val="22"/>
                          <w:szCs w:val="22"/>
                          <w:lang w:eastAsia="nl-NL"/>
                        </w:rPr>
                        <w:t xml:space="preserve">kan meehelpen om alles aan bod te laten komen dat voor u belangrijk is. </w:t>
                      </w:r>
                      <w:r>
                        <w:rPr>
                          <w:rFonts w:eastAsia="Times New Roman" w:cs="Times New Roman"/>
                          <w:sz w:val="22"/>
                          <w:szCs w:val="22"/>
                          <w:lang w:eastAsia="nl-NL"/>
                        </w:rPr>
                        <w:t xml:space="preserve">Desgewenst </w:t>
                      </w:r>
                      <w:r>
                        <w:rPr>
                          <w:rFonts w:eastAsia="Times New Roman" w:cs="Times New Roman"/>
                          <w:sz w:val="22"/>
                          <w:szCs w:val="22"/>
                          <w:lang w:eastAsia="nl-NL"/>
                        </w:rPr>
                        <w:t xml:space="preserve">kan deze persoon noteren wat </w:t>
                      </w:r>
                      <w:r>
                        <w:rPr>
                          <w:rFonts w:eastAsia="Times New Roman" w:cs="Times New Roman"/>
                          <w:sz w:val="22"/>
                          <w:szCs w:val="22"/>
                          <w:lang w:eastAsia="nl-NL"/>
                        </w:rPr>
                        <w:t xml:space="preserve">er tijdens het gesprek </w:t>
                      </w:r>
                      <w:r>
                        <w:rPr>
                          <w:rFonts w:eastAsia="Times New Roman" w:cs="Times New Roman"/>
                          <w:sz w:val="22"/>
                          <w:szCs w:val="22"/>
                          <w:lang w:eastAsia="nl-NL"/>
                        </w:rPr>
                        <w:t>wordt afgesproken.</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8. </w:t>
                      </w:r>
                      <w:r>
                        <w:rPr>
                          <w:rFonts w:eastAsia="Times New Roman" w:cs="Times New Roman"/>
                          <w:sz w:val="22"/>
                          <w:szCs w:val="22"/>
                          <w:lang w:eastAsia="nl-NL"/>
                        </w:rPr>
                        <w:t xml:space="preserve">Maak aantekeningen en loop ze </w:t>
                      </w:r>
                      <w:r>
                        <w:rPr>
                          <w:rFonts w:eastAsia="Times New Roman" w:cs="Times New Roman"/>
                          <w:sz w:val="22"/>
                          <w:szCs w:val="22"/>
                          <w:lang w:eastAsia="nl-NL"/>
                        </w:rPr>
                        <w:t xml:space="preserve">door </w:t>
                      </w:r>
                      <w:r>
                        <w:rPr>
                          <w:rFonts w:eastAsia="Times New Roman" w:cs="Times New Roman"/>
                          <w:sz w:val="22"/>
                          <w:szCs w:val="22"/>
                          <w:lang w:eastAsia="nl-NL"/>
                        </w:rPr>
                        <w:t>met de gespreksleider van de gemeente.</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9. </w:t>
                      </w:r>
                      <w:r>
                        <w:rPr>
                          <w:rFonts w:eastAsia="Times New Roman" w:cs="Times New Roman"/>
                          <w:sz w:val="22"/>
                          <w:szCs w:val="22"/>
                          <w:lang w:eastAsia="nl-NL"/>
                        </w:rPr>
                        <w:t xml:space="preserve">Sommige gemeenten maken een verslag van het gesprek, anderen niet. Vraag </w:t>
                      </w:r>
                      <w:r>
                        <w:rPr>
                          <w:rFonts w:eastAsia="Times New Roman" w:cs="Times New Roman"/>
                          <w:sz w:val="22"/>
                          <w:szCs w:val="22"/>
                          <w:lang w:eastAsia="nl-NL"/>
                        </w:rPr>
                        <w:t xml:space="preserve">na hoe dit in uw gemeente geregeld is en </w:t>
                      </w:r>
                      <w:r>
                        <w:rPr>
                          <w:rFonts w:eastAsia="Times New Roman" w:cs="Times New Roman"/>
                          <w:sz w:val="22"/>
                          <w:szCs w:val="22"/>
                          <w:lang w:eastAsia="nl-NL"/>
                        </w:rPr>
                        <w:t>vraag een afschrift van het verslag. Zorg dat u alle afspraken op schrift krijgt.</w:t>
                      </w:r>
                    </w:p>
                    <w:p>
                      <w:pPr>
                        <w:pStyle w:val="ListParagraph"/>
                        <w:shd w:val="clear" w:color="" w:themeColor="" w:themeTint="" w:themeShade="" w:fill="FFFFFF" w:themeFill="" w:themeFillTint="" w:themeFillShade=""/>
                        <w:spacing w:lineRule="atLeast" w:line="100" w:before="45" w:after="0"/>
                        <w:ind w:left="0" w:right="0" w:hanging="0"/>
                      </w:pPr>
                      <w:r>
                        <w:rPr>
                          <w:rFonts w:eastAsia="Times New Roman" w:cs="Times New Roman"/>
                          <w:sz w:val="22"/>
                          <w:szCs w:val="22"/>
                          <w:lang w:eastAsia="nl-NL"/>
                        </w:rPr>
                        <w:t xml:space="preserve">10. </w:t>
                      </w:r>
                      <w:r>
                        <w:rPr>
                          <w:rFonts w:eastAsia="Times New Roman" w:cs="Times New Roman"/>
                          <w:sz w:val="22"/>
                          <w:szCs w:val="22"/>
                          <w:lang w:eastAsia="nl-NL"/>
                        </w:rPr>
                        <w:t xml:space="preserve">Bewaar alle aantekeningen en papieren </w:t>
                      </w:r>
                      <w:r>
                        <w:rPr>
                          <w:rFonts w:eastAsia="Times New Roman" w:cs="Times New Roman"/>
                          <w:sz w:val="22"/>
                          <w:szCs w:val="22"/>
                          <w:lang w:eastAsia="nl-NL"/>
                        </w:rPr>
                        <w:t xml:space="preserve">overzichtelijk </w:t>
                      </w:r>
                      <w:r>
                        <w:rPr>
                          <w:rFonts w:eastAsia="Times New Roman" w:cs="Times New Roman"/>
                          <w:sz w:val="22"/>
                          <w:szCs w:val="22"/>
                          <w:lang w:eastAsia="nl-NL"/>
                        </w:rPr>
                        <w:t xml:space="preserve">in één map of dossier. </w:t>
                      </w:r>
                      <w:r>
                        <w:rPr>
                          <w:rFonts w:eastAsia="Times New Roman" w:cs="Times New Roman"/>
                          <w:sz w:val="22"/>
                          <w:szCs w:val="22"/>
                          <w:lang w:eastAsia="nl-NL"/>
                        </w:rPr>
                        <w:t>U kunt ze later nodig hebben.</w:t>
                      </w:r>
                    </w:p>
                  </w:txbxContent>
                </v:textbox>
                <w10:wrap type="square"/>
              </v:rect>
            </w:pict>
          </mc:Fallback>
        </mc:AlternateContent>
      </w:r>
      <w:r/>
    </w:p>
    <w:p>
      <w:pPr>
        <w:pStyle w:val="Normal"/>
        <w:shd w:val="clear" w:color="" w:themeColor="" w:themeTint="" w:themeShade="" w:fill="FFFFFF" w:themeFill="" w:themeFillTint="" w:themeFillShade=""/>
        <w:spacing w:lineRule="atLeast" w:line="100" w:before="0" w:after="0"/>
        <w:rPr>
          <w:sz w:val="22"/>
          <w:sz w:val="22"/>
          <w:szCs w:val="22"/>
          <w:rFonts w:ascii="Verdana" w:hAnsi="Verdana" w:eastAsia="WenQuanYi Micro Hei" w:cs="Verdana"/>
          <w:color w:val="000000"/>
          <w:lang w:val="nl-NL" w:eastAsia="en-US" w:bidi="ar-SA"/>
        </w:rPr>
      </w:pPr>
      <w:r>
        <w:rPr>
          <w:sz w:val="22"/>
          <w:szCs w:val="22"/>
        </w:rPr>
      </w:r>
      <w:r>
        <mc:AlternateContent>
          <mc:Choice Requires="wps">
            <w:drawing>
              <wp:anchor behindDoc="0" distT="0" distB="0" distL="0" distR="0" simplePos="0" locked="0" layoutInCell="1" allowOverlap="1" relativeHeight="3">
                <wp:simplePos x="0" y="0"/>
                <wp:positionH relativeFrom="column">
                  <wp:align>center</wp:align>
                </wp:positionH>
                <wp:positionV relativeFrom="line">
                  <wp:align>top</wp:align>
                </wp:positionV>
                <wp:extent cx="5715000" cy="4172585"/>
                <wp:effectExtent l="0" t="0" r="0" b="0"/>
                <wp:wrapSquare wrapText="bothSides"/>
                <wp:docPr id="2" name="Frame3"/>
                <a:graphic xmlns:a="http://schemas.openxmlformats.org/drawingml/2006/main">
                  <a:graphicData uri="http://schemas.microsoft.com/office/word/2010/wordprocessingShape">
                    <wps:wsp>
                      <wps:cNvSpPr txBox="1"/>
                      <wps:spPr>
                        <a:xfrm>
                          <a:off x="0" y="0"/>
                          <a:ext cx="5715000" cy="4172585"/>
                        </a:xfrm>
                        <a:prstGeom prst="rect"/>
                        <a:ln w="635">
                          <a:solidFill>
                            <a:srgbClr val="000000"/>
                          </a:solidFill>
                        </a:ln>
                      </wps:spPr>
                      <wps:txbx>
                        <w:txbxContent>
                          <w:p>
                            <w:pPr>
                              <w:pStyle w:val="Normal"/>
                              <w:shd w:val="clear" w:color="" w:themeColor="" w:themeTint="" w:themeShade="" w:fill="FFFFFF" w:themeFill="" w:themeFillTint="" w:themeFillShade=""/>
                              <w:spacing w:lineRule="atLeast" w:line="100" w:before="28" w:after="28"/>
                            </w:pPr>
                            <w:r>
                              <w:rPr>
                                <w:rFonts w:eastAsia="Times New Roman" w:cs="Tahoma"/>
                                <w:b/>
                                <w:bCs/>
                                <w:sz w:val="26"/>
                                <w:szCs w:val="26"/>
                                <w:lang w:eastAsia="nl-NL"/>
                              </w:rPr>
                              <w:t>Overgangsrecht</w:t>
                            </w:r>
                          </w:p>
                          <w:p>
                            <w:pPr>
                              <w:pStyle w:val="Normal"/>
                              <w:shd w:val="clear" w:color="" w:themeColor="" w:themeTint="" w:themeShade="" w:fill="FFFFFF" w:themeFill="" w:themeFillTint="" w:themeFillShade=""/>
                              <w:spacing w:lineRule="atLeast" w:line="100" w:before="28" w:after="28"/>
                            </w:pPr>
                            <w:r>
                              <w:rPr>
                                <w:rFonts w:eastAsia="Times New Roman" w:cs="Tahoma"/>
                                <w:b w:val="false"/>
                                <w:bCs w:val="false"/>
                                <w:sz w:val="22"/>
                                <w:szCs w:val="22"/>
                                <w:lang w:eastAsia="nl-NL"/>
                              </w:rPr>
                              <w:t xml:space="preserve">Wat zijn de regels voor het overgangsrecht (2015) </w:t>
                            </w:r>
                            <w:bookmarkStart w:id="0" w:name="_GoBack"/>
                            <w:bookmarkEnd w:id="0"/>
                            <w:r>
                              <w:rPr>
                                <w:rFonts w:eastAsia="Times New Roman" w:cs="Tahoma"/>
                                <w:b w:val="false"/>
                                <w:bCs w:val="false"/>
                                <w:sz w:val="22"/>
                                <w:szCs w:val="22"/>
                                <w:lang w:eastAsia="nl-NL"/>
                              </w:rPr>
                              <w:t>voor de begeleiding, waaronder dagbesteding en dagopvang en voor kortdurend verblijf dat overgaat naar Wmo?</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Het overgangsrecht geldt net zo lang als de indicatie, maar niet langer dan 1 jaar. Het overgangsrecht stopt als de indicatie eerder afloopt.</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Als de indicatie eindigt, dan volgt er een gesprek met de gemeente over de ondersteuningsvraag.</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Zolang de indicatie geldt, blijft het pgb even hoog als in 2014.</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Gemeenten doen hun best om te zorgen dat, tijdens de periode van het overgangsrecht, mensen dezelfde zorgverlener kunnen houden. Maar als de gemeente geen contract heeft met de huidige zorgaanbieder, kan er een nieuwe zorgaanbieder komen.</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Het overgangsrecht betekent ook dat mensen in principe dezelfde zorgomvang houden.</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 xml:space="preserve">Voor mensen die beschermd wonen, geldt het overgangsrecht </w:t>
                            </w:r>
                            <w:r>
                              <w:rPr>
                                <w:rFonts w:eastAsia="Times New Roman" w:cs="Tahoma"/>
                                <w:sz w:val="22"/>
                                <w:szCs w:val="22"/>
                                <w:lang w:eastAsia="nl-NL"/>
                              </w:rPr>
                              <w:t xml:space="preserve">gedurende </w:t>
                            </w:r>
                            <w:r>
                              <w:rPr>
                                <w:rFonts w:eastAsia="Times New Roman" w:cs="Tahoma"/>
                                <w:sz w:val="22"/>
                                <w:szCs w:val="22"/>
                                <w:lang w:eastAsia="nl-NL"/>
                              </w:rPr>
                              <w:t>5 jaar.</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Ook in de Wmo is een pgb mogelijk. Zolang men gebruik maakt van het overgangsrecht, gelden dezelfde tarieven en dezelfde omvang als in 2014. De pgb-tarieven worden door de gemeente bepaald. Ook kan de gemeente aanvullende voorwaarden stellen zoals een apart (lager) tarief voor informele hulpverleners.</w:t>
                            </w:r>
                          </w:p>
                        </w:txbxContent>
                      </wps:txbx>
                      <wps:bodyPr anchor="t" lIns="53975" tIns="53975" rIns="53975" bIns="53975">
                        <a:noAutofit/>
                      </wps:bodyPr>
                    </wps:wsp>
                  </a:graphicData>
                </a:graphic>
              </wp:anchor>
            </w:drawing>
          </mc:Choice>
          <mc:Fallback>
            <w:pict>
              <v:rect strokecolor="#000000" strokeweight="0pt" style="position:absolute;width:450pt;height:328.55pt;mso-wrap-distance-left:5.7pt;mso-wrap-distance-right:5.7pt;mso-wrap-distance-top:5.7pt;mso-wrap-distance-bottom:5.7pt;margin-top:5.7pt;mso-position-vertical:top;mso-position-vertical-relative:text;margin-left:1.8pt;mso-position-horizontal:center;mso-position-horizontal-relative:text">
                <v:textbox inset="0.0590277777777778in,0.0590277777777778in,0.0590277777777778in,0.0590277777777778in">
                  <w:txbxContent>
                    <w:p>
                      <w:pPr>
                        <w:pStyle w:val="Normal"/>
                        <w:shd w:val="clear" w:color="" w:themeColor="" w:themeTint="" w:themeShade="" w:fill="FFFFFF" w:themeFill="" w:themeFillTint="" w:themeFillShade=""/>
                        <w:spacing w:lineRule="atLeast" w:line="100" w:before="28" w:after="28"/>
                      </w:pPr>
                      <w:r>
                        <w:rPr>
                          <w:rFonts w:eastAsia="Times New Roman" w:cs="Tahoma"/>
                          <w:b/>
                          <w:bCs/>
                          <w:sz w:val="26"/>
                          <w:szCs w:val="26"/>
                          <w:lang w:eastAsia="nl-NL"/>
                        </w:rPr>
                        <w:t>Overgangsrecht</w:t>
                      </w:r>
                    </w:p>
                    <w:p>
                      <w:pPr>
                        <w:pStyle w:val="Normal"/>
                        <w:shd w:val="clear" w:color="" w:themeColor="" w:themeTint="" w:themeShade="" w:fill="FFFFFF" w:themeFill="" w:themeFillTint="" w:themeFillShade=""/>
                        <w:spacing w:lineRule="atLeast" w:line="100" w:before="28" w:after="28"/>
                      </w:pPr>
                      <w:r>
                        <w:rPr>
                          <w:rFonts w:eastAsia="Times New Roman" w:cs="Tahoma"/>
                          <w:b w:val="false"/>
                          <w:bCs w:val="false"/>
                          <w:sz w:val="22"/>
                          <w:szCs w:val="22"/>
                          <w:lang w:eastAsia="nl-NL"/>
                        </w:rPr>
                        <w:t xml:space="preserve">Wat zijn de regels voor het overgangsrecht (2015) </w:t>
                      </w:r>
                      <w:bookmarkStart w:id="1" w:name="_GoBack"/>
                      <w:bookmarkEnd w:id="1"/>
                      <w:r>
                        <w:rPr>
                          <w:rFonts w:eastAsia="Times New Roman" w:cs="Tahoma"/>
                          <w:b w:val="false"/>
                          <w:bCs w:val="false"/>
                          <w:sz w:val="22"/>
                          <w:szCs w:val="22"/>
                          <w:lang w:eastAsia="nl-NL"/>
                        </w:rPr>
                        <w:t>voor de begeleiding, waaronder dagbesteding en dagopvang en voor kortdurend verblijf dat overgaat naar Wmo?</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Het overgangsrecht geldt net zo lang als de indicatie, maar niet langer dan 1 jaar. Het overgangsrecht stopt als de indicatie eerder afloopt.</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Als de indicatie eindigt, dan volgt er een gesprek met de gemeente over de ondersteuningsvraag.</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Zolang de indicatie geldt, blijft het pgb even hoog als in 2014.</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Gemeenten doen hun best om te zorgen dat, tijdens de periode van het overgangsrecht, mensen dezelfde zorgverlener kunnen houden. Maar als de gemeente geen contract heeft met de huidige zorgaanbieder, kan er een nieuwe zorgaanbieder komen.</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Het overgangsrecht betekent ook dat mensen in principe dezelfde zorgomvang houden.</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 xml:space="preserve">Voor mensen die beschermd wonen, geldt het overgangsrecht </w:t>
                      </w:r>
                      <w:r>
                        <w:rPr>
                          <w:rFonts w:eastAsia="Times New Roman" w:cs="Tahoma"/>
                          <w:sz w:val="22"/>
                          <w:szCs w:val="22"/>
                          <w:lang w:eastAsia="nl-NL"/>
                        </w:rPr>
                        <w:t xml:space="preserve">gedurende </w:t>
                      </w:r>
                      <w:r>
                        <w:rPr>
                          <w:rFonts w:eastAsia="Times New Roman" w:cs="Tahoma"/>
                          <w:sz w:val="22"/>
                          <w:szCs w:val="22"/>
                          <w:lang w:eastAsia="nl-NL"/>
                        </w:rPr>
                        <w:t>5 jaar.</w:t>
                      </w:r>
                    </w:p>
                    <w:p>
                      <w:pPr>
                        <w:pStyle w:val="Normal"/>
                        <w:numPr>
                          <w:ilvl w:val="0"/>
                          <w:numId w:val="3"/>
                        </w:numPr>
                        <w:shd w:val="clear" w:color="" w:themeColor="" w:themeTint="" w:themeShade="" w:fill="FFFFFF" w:themeFill="" w:themeFillTint="" w:themeFillShade=""/>
                        <w:spacing w:lineRule="atLeast" w:line="100" w:before="28" w:after="28"/>
                      </w:pPr>
                      <w:r>
                        <w:rPr>
                          <w:rFonts w:eastAsia="Times New Roman" w:cs="Tahoma"/>
                          <w:sz w:val="22"/>
                          <w:szCs w:val="22"/>
                          <w:lang w:eastAsia="nl-NL"/>
                        </w:rPr>
                        <w:t>Ook in de Wmo is een pgb mogelijk. Zolang men gebruik maakt van het overgangsrecht, gelden dezelfde tarieven en dezelfde omvang als in 2014. De pgb-tarieven worden door de gemeente bepaald. Ook kan de gemeente aanvullende voorwaarden stellen zoals een apart (lager) tarief voor informele hulpverleners.</w:t>
                      </w:r>
                    </w:p>
                  </w:txbxContent>
                </v:textbox>
                <w10:wrap type="square"/>
              </v:rect>
            </w:pict>
          </mc:Fallback>
        </mc:AlternateContent>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nl-NL" w:eastAsia="zh-CN" w:bidi="hi-IN"/>
      </w:rPr>
    </w:rPrDefault>
    <w:pPrDefault>
      <w:pPr/>
    </w:pPrDefault>
  </w:docDefaults>
  <w:style w:type="paragraph" w:styleId="Normal">
    <w:name w:val="Normal"/>
    <w:pPr>
      <w:widowControl/>
      <w:tabs>
        <w:tab w:val="left" w:pos="708" w:leader="none"/>
      </w:tabs>
      <w:suppressAutoHyphens w:val="true"/>
      <w:bidi w:val="0"/>
      <w:spacing w:lineRule="atLeast" w:line="100" w:before="0" w:after="0"/>
      <w:jc w:val="left"/>
    </w:pPr>
    <w:rPr>
      <w:rFonts w:ascii="Verdana" w:hAnsi="Verdana" w:eastAsia="WenQuanYi Micro Hei" w:cs="Verdana"/>
      <w:color w:val="000000"/>
      <w:sz w:val="24"/>
      <w:szCs w:val="24"/>
      <w:lang w:val="nl-NL" w:eastAsia="en-US" w:bidi="ar-SA"/>
    </w:rPr>
  </w:style>
  <w:style w:type="character" w:styleId="DefaultParagraphFont">
    <w:name w:val="Default Paragraph Font"/>
    <w:rPr/>
  </w:style>
  <w:style w:type="character" w:styleId="Internetkoppeling">
    <w:name w:val="Internetkoppeling"/>
    <w:basedOn w:val="DefaultParagraphFont"/>
    <w:rPr>
      <w:color w:val="0563C1"/>
      <w:u w:val="single"/>
      <w:lang w:val="nl-NL" w:eastAsia="nl-NL" w:bidi="nl-NL"/>
    </w:rPr>
  </w:style>
  <w:style w:type="character" w:styleId="ListLabel1">
    <w:name w:val="ListLabel 1"/>
    <w:rPr>
      <w:sz w:val="20"/>
    </w:rPr>
  </w:style>
  <w:style w:type="character" w:styleId="ListLabel2">
    <w:name w:val="ListLabel 2"/>
    <w:rPr>
      <w:rFonts w:cs="Courier New"/>
    </w:rPr>
  </w:style>
  <w:style w:type="character" w:styleId="Bezochteinternetkoppeling">
    <w:name w:val="Bezochte internetkoppeling"/>
    <w:rPr>
      <w:color w:val="800000"/>
      <w:u w:val="single"/>
      <w:lang w:val="nl-NL" w:eastAsia="nl-NL" w:bidi="nl-NL"/>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sz w:val="20"/>
    </w:rPr>
  </w:style>
  <w:style w:type="character" w:styleId="ListLabel7">
    <w:name w:val="ListLabel 7"/>
    <w:rPr>
      <w:rFonts w:cs="Courier New"/>
      <w:sz w:val="20"/>
    </w:rPr>
  </w:style>
  <w:style w:type="character" w:styleId="ListLabel8">
    <w:name w:val="ListLabel 8"/>
    <w:rPr>
      <w:rFonts w:cs="Wingdings"/>
      <w:sz w:val="20"/>
    </w:rPr>
  </w:style>
  <w:style w:type="character" w:styleId="Nummeringssymbolen">
    <w:name w:val="Nummeringssymbolen"/>
    <w:rPr/>
  </w:style>
  <w:style w:type="character" w:styleId="Opsommingstekens">
    <w:name w:val="Opsommingstekens"/>
    <w:rPr>
      <w:rFonts w:ascii="OpenSymbol" w:hAnsi="OpenSymbol" w:eastAsia="OpenSymbol" w:cs="OpenSymbol"/>
    </w:rPr>
  </w:style>
  <w:style w:type="paragraph" w:styleId="Kop">
    <w:name w:val="Kop"/>
    <w:basedOn w:val="Normal"/>
    <w:next w:val="Tekstblok"/>
    <w:pPr>
      <w:keepNext/>
      <w:spacing w:before="240" w:after="120"/>
    </w:pPr>
    <w:rPr>
      <w:rFonts w:ascii="Liberation Sans" w:hAnsi="Liberation Sans" w:eastAsia="WenQuanYi Micro Hei" w:cs="Lohit Hindi"/>
      <w:sz w:val="28"/>
      <w:szCs w:val="28"/>
    </w:rPr>
  </w:style>
  <w:style w:type="paragraph" w:styleId="Tekstblok">
    <w:name w:val="Tekstblok"/>
    <w:basedOn w:val="Normal"/>
    <w:pPr>
      <w:spacing w:lineRule="auto" w:line="288" w:before="0" w:after="120"/>
    </w:pPr>
    <w:rPr/>
  </w:style>
  <w:style w:type="paragraph" w:styleId="Lijst">
    <w:name w:val="Lijst"/>
    <w:basedOn w:val="Tekstblok"/>
    <w:pPr/>
    <w:rPr>
      <w:rFonts w:cs="Lohit Hindi"/>
    </w:rPr>
  </w:style>
  <w:style w:type="paragraph" w:styleId="Bijschrift">
    <w:name w:val="Bijschrift"/>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ListParagraph">
    <w:name w:val="List Paragraph"/>
    <w:basedOn w:val="Normal"/>
    <w:pPr>
      <w:ind w:left="720" w:right="0" w:hanging="0"/>
    </w:pPr>
    <w:rPr/>
  </w:style>
  <w:style w:type="paragraph" w:styleId="Frameinhoud">
    <w:name w:val="Frame-inhoud"/>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andachtvooriedereen.nl/" TargetMode="External"/><Relationship Id="rId3" Type="http://schemas.openxmlformats.org/officeDocument/2006/relationships/hyperlink" Target="http://www.rondekeukentafelgesprek.nl/" TargetMode="External"/><Relationship Id="rId4" Type="http://schemas.openxmlformats.org/officeDocument/2006/relationships/hyperlink" Target="http://www.juridischsteunpunt.nl/" TargetMode="External"/><Relationship Id="rId5" Type="http://schemas.openxmlformats.org/officeDocument/2006/relationships/hyperlink" Target="mailto:advies@kansplus.n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3004</TotalTime>
  <Application>LibreOffice/4.3.4.1$Windows_x86 LibreOffice_project/bc356b2f991740509f321d70e4512a6a54c5f243</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2014-11-20T15:23:00Z</dcterms:created>
  <dc:creator>Gerrie Beumer</dc:creator>
  <dc:language>nl-NL</dc:language>
  <dcterms:modified xsi:type="dcterms:W3CDTF">2014-11-27T22:58:49Z</dcterms:modified>
  <cp:revision>27</cp:revision>
</cp:coreProperties>
</file>