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1D" w:rsidRDefault="000301C5">
      <w:r>
        <w:rPr>
          <w:noProof/>
          <w:lang w:eastAsia="nl-NL"/>
        </w:rPr>
        <w:drawing>
          <wp:inline distT="0" distB="0" distL="0" distR="0">
            <wp:extent cx="847725" cy="847725"/>
            <wp:effectExtent l="0" t="0" r="0" b="0"/>
            <wp:docPr id="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nl-NL"/>
        </w:rPr>
        <w:t xml:space="preserve">                     </w:t>
      </w:r>
      <w:r>
        <w:rPr>
          <w:lang w:eastAsia="nl-NL"/>
        </w:rPr>
        <w:t xml:space="preserve">                                                   </w:t>
      </w:r>
      <w:r>
        <w:rPr>
          <w:noProof/>
          <w:lang w:eastAsia="nl-NL"/>
        </w:rPr>
        <w:drawing>
          <wp:inline distT="0" distB="0" distL="0" distR="0">
            <wp:extent cx="1247775" cy="802005"/>
            <wp:effectExtent l="0" t="0" r="0" b="0"/>
            <wp:docPr id="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01D" w:rsidRDefault="00F7601D">
      <w:pPr>
        <w:rPr>
          <w:b/>
          <w:sz w:val="32"/>
          <w:szCs w:val="32"/>
        </w:rPr>
      </w:pPr>
    </w:p>
    <w:p w:rsidR="00F7601D" w:rsidRDefault="000301C5">
      <w:r>
        <w:rPr>
          <w:b/>
          <w:sz w:val="32"/>
          <w:szCs w:val="32"/>
        </w:rPr>
        <w:t xml:space="preserve">Cursus Lokale Belangenbehartiging voor mensen met een verstandelijke beperking </w:t>
      </w:r>
    </w:p>
    <w:p w:rsidR="00F7601D" w:rsidRDefault="00F7601D">
      <w:pPr>
        <w:jc w:val="center"/>
        <w:rPr>
          <w:b/>
          <w:sz w:val="40"/>
          <w:szCs w:val="40"/>
        </w:rPr>
      </w:pPr>
    </w:p>
    <w:p w:rsidR="00F7601D" w:rsidRDefault="000301C5">
      <w:pPr>
        <w:jc w:val="center"/>
      </w:pPr>
      <w:r>
        <w:rPr>
          <w:b/>
          <w:sz w:val="40"/>
          <w:szCs w:val="40"/>
        </w:rPr>
        <w:t xml:space="preserve">Hoe krijg jij dat voor elkaar? </w:t>
      </w:r>
      <w:r>
        <w:rPr>
          <w:b/>
          <w:sz w:val="40"/>
          <w:szCs w:val="40"/>
        </w:rPr>
        <w:br/>
        <w:t>Werken in duo’s</w:t>
      </w:r>
    </w:p>
    <w:p w:rsidR="00F7601D" w:rsidRDefault="000301C5">
      <w:r>
        <w:t xml:space="preserve">Wat vind jij van de ondersteuning die je krijgt? </w:t>
      </w:r>
      <w:r>
        <w:t>Gaat dat goed? En wat kan beter? Vinden andere mensen dat ook?</w:t>
      </w:r>
    </w:p>
    <w:p w:rsidR="00F7601D" w:rsidRDefault="000301C5">
      <w:r>
        <w:t xml:space="preserve">Alle gemeenten en instellingen moeten ervoor zorgen dat de ondersteuning van goede kwaliteit is. </w:t>
      </w:r>
      <w:r>
        <w:br/>
        <w:t>Is jouw gemeente of instelling goed bezig voor mensen met een verstandelijke beperking?</w:t>
      </w:r>
      <w:r>
        <w:br/>
        <w:t xml:space="preserve">Wil je </w:t>
      </w:r>
      <w:r>
        <w:t>daarover met hen praten? En zo helpen om het beter te maken?</w:t>
      </w:r>
    </w:p>
    <w:p w:rsidR="00F7601D" w:rsidRDefault="000301C5">
      <w:r>
        <w:t>KansPlus/</w:t>
      </w:r>
      <w:proofErr w:type="spellStart"/>
      <w:r>
        <w:t>VraagRaak</w:t>
      </w:r>
      <w:proofErr w:type="spellEnd"/>
      <w:r>
        <w:t xml:space="preserve"> geeft op aanvraag van cliëntenraden, ledengroepen, familieverenigingen, platforms en andere groepen een cursus Lokale Belangenbehartiging voor mensen met een verstandelijke bep</w:t>
      </w:r>
      <w:r>
        <w:t xml:space="preserve">erking. </w:t>
      </w:r>
    </w:p>
    <w:p w:rsidR="00F7601D" w:rsidRDefault="000301C5">
      <w:r>
        <w:t xml:space="preserve">Wil je meer weten over de cursus dan kun je ook kijken naar de </w:t>
      </w:r>
      <w:proofErr w:type="spellStart"/>
      <w:r>
        <w:t>webinars</w:t>
      </w:r>
      <w:proofErr w:type="spellEnd"/>
      <w:r>
        <w:t xml:space="preserve"> over belangenbehartiging in duo's van 11 mei en 17 augustus 2016. Via de link op de website van KansPlus (www.kansplus.nl) kom je terecht bij het KansPlus YouTube kanaal</w:t>
      </w:r>
      <w:r>
        <w:t>.</w:t>
      </w:r>
    </w:p>
    <w:p w:rsidR="00F7601D" w:rsidRDefault="000301C5">
      <w:r>
        <w:rPr>
          <w:b/>
          <w:sz w:val="32"/>
          <w:szCs w:val="32"/>
        </w:rPr>
        <w:t xml:space="preserve">Waar </w:t>
      </w:r>
      <w:r>
        <w:rPr>
          <w:b/>
          <w:sz w:val="32"/>
          <w:szCs w:val="32"/>
        </w:rPr>
        <w:t>gaat de cursus over?</w:t>
      </w:r>
    </w:p>
    <w:p w:rsidR="00F7601D" w:rsidRDefault="000301C5">
      <w:pPr>
        <w:pStyle w:val="Plattetekst"/>
        <w:numPr>
          <w:ilvl w:val="0"/>
          <w:numId w:val="1"/>
        </w:numPr>
      </w:pPr>
      <w:r>
        <w:t>Als je iets wilt veranderen aan de ondersteuning, tegen wie moet je dat vertellen?</w:t>
      </w:r>
    </w:p>
    <w:p w:rsidR="00F7601D" w:rsidRDefault="000301C5">
      <w:pPr>
        <w:pStyle w:val="Plattetekst"/>
        <w:numPr>
          <w:ilvl w:val="0"/>
          <w:numId w:val="1"/>
        </w:numPr>
      </w:pPr>
      <w:r>
        <w:t>Hoe vertel je aan de gemeente of de instelling waar jij en andere mensen met een verstandelijke handicap niet zo blij mee zijn?</w:t>
      </w:r>
    </w:p>
    <w:p w:rsidR="00F7601D" w:rsidRDefault="000301C5">
      <w:pPr>
        <w:pStyle w:val="Plattetekst"/>
        <w:numPr>
          <w:ilvl w:val="0"/>
          <w:numId w:val="1"/>
        </w:numPr>
      </w:pPr>
      <w:r>
        <w:t>Zijn er anderen die je k</w:t>
      </w:r>
      <w:r>
        <w:t xml:space="preserve">unnen helpen om daarover te praten? </w:t>
      </w:r>
      <w:r>
        <w:br/>
      </w:r>
    </w:p>
    <w:p w:rsidR="00F7601D" w:rsidRDefault="000301C5">
      <w:r>
        <w:rPr>
          <w:b/>
          <w:sz w:val="32"/>
          <w:szCs w:val="32"/>
        </w:rPr>
        <w:t>Voor wie is de cursus?</w:t>
      </w:r>
    </w:p>
    <w:p w:rsidR="00F7601D" w:rsidRDefault="000301C5">
      <w:pPr>
        <w:numPr>
          <w:ilvl w:val="0"/>
          <w:numId w:val="2"/>
        </w:numPr>
      </w:pPr>
      <w:r>
        <w:t>Leden van cliëntenraden, familieverenigingen en andere raden en overleggroepen</w:t>
      </w:r>
    </w:p>
    <w:p w:rsidR="00F7601D" w:rsidRDefault="000301C5">
      <w:pPr>
        <w:numPr>
          <w:ilvl w:val="0"/>
          <w:numId w:val="2"/>
        </w:numPr>
      </w:pPr>
      <w:r>
        <w:t>Mensen met een verstandelijke beperking, hun vertegenwoordigers en belangenbehartigers</w:t>
      </w:r>
    </w:p>
    <w:p w:rsidR="00F7601D" w:rsidRDefault="000301C5">
      <w:pPr>
        <w:numPr>
          <w:ilvl w:val="0"/>
          <w:numId w:val="2"/>
        </w:numPr>
      </w:pPr>
      <w:r>
        <w:t>Regionale en plaatselijke (le</w:t>
      </w:r>
      <w:r>
        <w:t>den)groepen van KansPlus</w:t>
      </w:r>
    </w:p>
    <w:p w:rsidR="00F7601D" w:rsidRDefault="000301C5">
      <w:r>
        <w:t>Het liefst willen we dat de deelnemers duo’s vormen. Duo’s van belangenbehartigers met en zonder een verstandelijke beperking.</w:t>
      </w:r>
    </w:p>
    <w:p w:rsidR="00F7601D" w:rsidRDefault="00F7601D">
      <w:pPr>
        <w:rPr>
          <w:b/>
          <w:sz w:val="32"/>
          <w:szCs w:val="32"/>
        </w:rPr>
      </w:pPr>
    </w:p>
    <w:p w:rsidR="00F7601D" w:rsidRDefault="000301C5">
      <w:r>
        <w:rPr>
          <w:b/>
          <w:sz w:val="32"/>
          <w:szCs w:val="32"/>
        </w:rPr>
        <w:t>Globaal Programma van de cursus</w:t>
      </w:r>
    </w:p>
    <w:p w:rsidR="00F7601D" w:rsidRDefault="000301C5">
      <w:r>
        <w:t>Tijd: 10.00 – 15.00 uur.</w:t>
      </w:r>
    </w:p>
    <w:p w:rsidR="00F7601D" w:rsidRDefault="000301C5">
      <w:pPr>
        <w:pStyle w:val="Lijstalinea"/>
        <w:numPr>
          <w:ilvl w:val="0"/>
          <w:numId w:val="3"/>
        </w:numPr>
      </w:pPr>
      <w:r>
        <w:t>Kennismaking en bespreking van het programma</w:t>
      </w:r>
    </w:p>
    <w:p w:rsidR="00F7601D" w:rsidRDefault="000301C5">
      <w:pPr>
        <w:pStyle w:val="Lijstalinea"/>
        <w:numPr>
          <w:ilvl w:val="0"/>
          <w:numId w:val="3"/>
        </w:numPr>
      </w:pPr>
      <w:r>
        <w:t>W</w:t>
      </w:r>
      <w:r>
        <w:t>erken in duo’s, voor- en nadelen</w:t>
      </w:r>
    </w:p>
    <w:p w:rsidR="00F7601D" w:rsidRDefault="000301C5">
      <w:pPr>
        <w:pStyle w:val="Lijstalinea"/>
        <w:numPr>
          <w:ilvl w:val="0"/>
          <w:numId w:val="3"/>
        </w:numPr>
      </w:pPr>
      <w:r>
        <w:t>Wat is belangenbehartiging?</w:t>
      </w:r>
    </w:p>
    <w:p w:rsidR="00F7601D" w:rsidRDefault="000301C5">
      <w:pPr>
        <w:pStyle w:val="Lijstalinea"/>
        <w:numPr>
          <w:ilvl w:val="0"/>
          <w:numId w:val="3"/>
        </w:numPr>
      </w:pPr>
      <w:r>
        <w:t>Wat wil jij voor elkaar krijgen? Waar wil je aandacht voor!</w:t>
      </w:r>
    </w:p>
    <w:p w:rsidR="00F7601D" w:rsidRDefault="000301C5">
      <w:r>
        <w:t>Lunch</w:t>
      </w:r>
    </w:p>
    <w:p w:rsidR="00F7601D" w:rsidRDefault="000301C5">
      <w:pPr>
        <w:pStyle w:val="Lijstalinea"/>
        <w:numPr>
          <w:ilvl w:val="0"/>
          <w:numId w:val="4"/>
        </w:numPr>
      </w:pPr>
      <w:r>
        <w:t>Bespreken van een voorbeeld</w:t>
      </w:r>
    </w:p>
    <w:p w:rsidR="00F7601D" w:rsidRDefault="000301C5">
      <w:pPr>
        <w:pStyle w:val="Lijstalinea"/>
        <w:numPr>
          <w:ilvl w:val="0"/>
          <w:numId w:val="4"/>
        </w:numPr>
      </w:pPr>
      <w:r>
        <w:t>Afsluiting en korte evaluatie van het programma</w:t>
      </w:r>
    </w:p>
    <w:p w:rsidR="00F7601D" w:rsidRDefault="00F7601D">
      <w:pPr>
        <w:pStyle w:val="Lijstalinea"/>
      </w:pPr>
    </w:p>
    <w:p w:rsidR="00F7601D" w:rsidRDefault="000301C5">
      <w:r>
        <w:br/>
      </w:r>
      <w:r>
        <w:rPr>
          <w:b/>
          <w:sz w:val="32"/>
          <w:szCs w:val="32"/>
        </w:rPr>
        <w:t>Datum en plaats cursus: in overleg</w:t>
      </w:r>
    </w:p>
    <w:p w:rsidR="00F7601D" w:rsidRDefault="00F7601D">
      <w:pPr>
        <w:rPr>
          <w:b/>
          <w:sz w:val="32"/>
          <w:szCs w:val="32"/>
        </w:rPr>
      </w:pPr>
    </w:p>
    <w:p w:rsidR="00F7601D" w:rsidRDefault="000301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Praktische </w:t>
      </w:r>
      <w:r>
        <w:rPr>
          <w:b/>
          <w:sz w:val="32"/>
          <w:szCs w:val="32"/>
        </w:rPr>
        <w:t>zaken</w:t>
      </w:r>
    </w:p>
    <w:p w:rsidR="00F7601D" w:rsidRPr="000301C5" w:rsidRDefault="000301C5">
      <w:pPr>
        <w:rPr>
          <w:i/>
        </w:rPr>
      </w:pPr>
      <w:r w:rsidRPr="000301C5">
        <w:rPr>
          <w:i/>
        </w:rPr>
        <w:t>Cursusboek</w:t>
      </w:r>
    </w:p>
    <w:p w:rsidR="00F7601D" w:rsidRDefault="000301C5">
      <w:r>
        <w:t xml:space="preserve">Bij de cursus ontvangen alle deelnemers een cursusboek. Daarnaast zijn handreikingen, artikelen en </w:t>
      </w:r>
      <w:proofErr w:type="spellStart"/>
      <w:r>
        <w:t>webinars</w:t>
      </w:r>
      <w:proofErr w:type="spellEnd"/>
      <w:r>
        <w:t xml:space="preserve"> over belangenbehartiging beschikbaar via de website van KansPlus. Kijk onder de menuknop Belangenbehartiging/Lokale belangenbeharti</w:t>
      </w:r>
      <w:r>
        <w:t>ging.</w:t>
      </w:r>
    </w:p>
    <w:p w:rsidR="00F7601D" w:rsidRDefault="000301C5">
      <w:pPr>
        <w:rPr>
          <w:i/>
        </w:rPr>
      </w:pPr>
      <w:r>
        <w:rPr>
          <w:i/>
        </w:rPr>
        <w:t>Kosten</w:t>
      </w:r>
    </w:p>
    <w:p w:rsidR="00F7601D" w:rsidRDefault="000301C5">
      <w:r>
        <w:t>Maximaal 18 deelnemers.</w:t>
      </w:r>
      <w:r>
        <w:br/>
        <w:t>Kosten</w:t>
      </w:r>
      <w:r w:rsidRPr="000301C5">
        <w:t>: € 250,- voor ee</w:t>
      </w:r>
      <w:r w:rsidRPr="000301C5">
        <w:t>n</w:t>
      </w:r>
      <w:r>
        <w:t xml:space="preserve"> (vrijwillige) trainer en cursusmateriaal voor de deelnemers. De organisator zorgt voor publiciteit, locatie en koffie en thee ed.</w:t>
      </w:r>
    </w:p>
    <w:p w:rsidR="00F7601D" w:rsidRDefault="000301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Interesse? </w:t>
      </w:r>
    </w:p>
    <w:p w:rsidR="00F7601D" w:rsidRDefault="000301C5">
      <w:r>
        <w:t xml:space="preserve">Heeft u interesse voor het organiseren van een </w:t>
      </w:r>
      <w:r>
        <w:t>cursus Lokale Belangenbehartiging? Neem dan contact op met KansPlus in Houten. Telefoon: 030- 236 37 44 of email</w:t>
      </w:r>
      <w:hyperlink r:id="rId7" w:history="1">
        <w:r w:rsidRPr="00B8621B">
          <w:rPr>
            <w:rStyle w:val="Hyperlink"/>
          </w:rPr>
          <w:t xml:space="preserve"> info@kansplus.nl</w:t>
        </w:r>
      </w:hyperlink>
      <w:r>
        <w:t>.</w:t>
      </w:r>
      <w:bookmarkStart w:id="0" w:name="_GoBack"/>
      <w:bookmarkEnd w:id="0"/>
    </w:p>
    <w:p w:rsidR="00F7601D" w:rsidRDefault="000301C5">
      <w:r>
        <w:rPr>
          <w:b/>
        </w:rPr>
        <w:t xml:space="preserve">De cursus in onderdeel van het Programma Lokale Belangenbehartiging KansPlus. Meer informatie over het hele programma vindt </w:t>
      </w:r>
      <w:r>
        <w:rPr>
          <w:b/>
        </w:rPr>
        <w:t xml:space="preserve">u op </w:t>
      </w:r>
      <w:hyperlink r:id="rId8">
        <w:r>
          <w:rPr>
            <w:rStyle w:val="Internetkoppeling"/>
            <w:b/>
          </w:rPr>
          <w:t>www.kansplus.nl</w:t>
        </w:r>
      </w:hyperlink>
      <w:r>
        <w:rPr>
          <w:b/>
        </w:rPr>
        <w:t xml:space="preserve">  </w:t>
      </w:r>
    </w:p>
    <w:p w:rsidR="00F7601D" w:rsidRDefault="000301C5">
      <w:pPr>
        <w:rPr>
          <w:rFonts w:cs="Arial"/>
          <w:color w:val="282828"/>
        </w:rPr>
      </w:pPr>
      <w:r>
        <w:rPr>
          <w:rFonts w:cs="Arial"/>
          <w:color w:val="282828"/>
        </w:rPr>
        <w:t>Het Programma is mogelijk door financiering van: Fonds Nuts Ohra, Fonds vers</w:t>
      </w:r>
      <w:r>
        <w:rPr>
          <w:rFonts w:cs="Arial"/>
          <w:color w:val="282828"/>
        </w:rPr>
        <w:t>tandelijk gehandicapten, Innovatiefonds Zorgverzekeraars en het VSB-fonds.</w:t>
      </w:r>
    </w:p>
    <w:p w:rsidR="00F7601D" w:rsidRDefault="000301C5">
      <w:pPr>
        <w:jc w:val="center"/>
      </w:pPr>
      <w:r>
        <w:rPr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>
            <wp:extent cx="549275" cy="247650"/>
            <wp:effectExtent l="0" t="0" r="0" b="0"/>
            <wp:docPr id="5" name="Afbeelding 4" descr="cid:image002.jpg@01D0C919.77E86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cid:image002.jpg@01D0C919.77E86A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nl-NL"/>
        </w:rPr>
        <w:t xml:space="preserve">          </w:t>
      </w:r>
      <w:r>
        <w:rPr>
          <w:noProof/>
          <w:lang w:eastAsia="nl-NL"/>
        </w:rPr>
        <w:drawing>
          <wp:inline distT="0" distB="0" distL="0" distR="0">
            <wp:extent cx="703580" cy="304800"/>
            <wp:effectExtent l="0" t="0" r="0" b="0"/>
            <wp:docPr id="6" name="Afbeelding 1" descr="cid:965D342E-1152-45DF-9B8E-5C0715445AF8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1" descr="cid:965D342E-1152-45DF-9B8E-5C0715445AF8@fritz.bo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nl-NL"/>
        </w:rPr>
        <w:t xml:space="preserve">      </w:t>
      </w:r>
      <w:r>
        <w:rPr>
          <w:noProof/>
          <w:lang w:eastAsia="nl-NL"/>
        </w:rPr>
        <w:drawing>
          <wp:inline distT="0" distB="0" distL="0" distR="0">
            <wp:extent cx="819150" cy="266700"/>
            <wp:effectExtent l="0" t="0" r="0" b="0"/>
            <wp:docPr id="7" name="Afbeelding 2" descr="cid:image001.jpg@01D0C919.77E86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2" descr="cid:image001.jpg@01D0C919.77E86A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nl-NL"/>
        </w:rPr>
        <w:t xml:space="preserve">    </w:t>
      </w:r>
      <w:r>
        <w:rPr>
          <w:noProof/>
          <w:lang w:eastAsia="nl-NL"/>
        </w:rPr>
        <w:drawing>
          <wp:inline distT="0" distB="0" distL="0" distR="0">
            <wp:extent cx="571500" cy="320040"/>
            <wp:effectExtent l="0" t="0" r="0" b="0"/>
            <wp:docPr id="8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01D"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3D"/>
    <w:multiLevelType w:val="multilevel"/>
    <w:tmpl w:val="DFF67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2C21DA"/>
    <w:multiLevelType w:val="multilevel"/>
    <w:tmpl w:val="A6EC37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7D490B"/>
    <w:multiLevelType w:val="multilevel"/>
    <w:tmpl w:val="C11CFA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4F3D29"/>
    <w:multiLevelType w:val="multilevel"/>
    <w:tmpl w:val="20FE12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9B7D1A"/>
    <w:multiLevelType w:val="multilevel"/>
    <w:tmpl w:val="2DE4DF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1D"/>
    <w:rsid w:val="000301C5"/>
    <w:rsid w:val="00F7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EE78"/>
  <w15:docId w15:val="{6351CAE4-3FAD-40AE-B981-DBA216C8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FreeSans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9E0BF2"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A3917"/>
    <w:rPr>
      <w:b/>
      <w:bCs/>
    </w:rPr>
  </w:style>
  <w:style w:type="character" w:customStyle="1" w:styleId="Internetkoppeling">
    <w:name w:val="Internetkoppeling"/>
    <w:basedOn w:val="Standaardalinea-lettertype"/>
    <w:uiPriority w:val="99"/>
    <w:unhideWhenUsed/>
    <w:rsid w:val="00EF39B9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cs="Symbo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Symbol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Symbol"/>
      <w:b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  <w:b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  <w:b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  <w:b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  <w:b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  <w:b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  <w:b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Symbol"/>
      <w:b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b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  <w:b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Sterkaccent">
    <w:name w:val="Sterk accent"/>
    <w:qFormat/>
    <w:rPr>
      <w:b/>
      <w:bCs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Lijstalinea">
    <w:name w:val="List Paragraph"/>
    <w:basedOn w:val="Standaard"/>
    <w:uiPriority w:val="34"/>
    <w:qFormat/>
    <w:rsid w:val="00D927E3"/>
    <w:pPr>
      <w:ind w:left="720"/>
      <w:contextualSpacing/>
    </w:pPr>
  </w:style>
  <w:style w:type="paragraph" w:customStyle="1" w:styleId="Objectmetpijl">
    <w:name w:val="Object met pijl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0" w:line="240" w:lineRule="auto"/>
    </w:pPr>
    <w:rPr>
      <w:rFonts w:ascii="Tahoma" w:hAnsi="Tahoma"/>
      <w:color w:val="000000"/>
      <w:sz w:val="36"/>
    </w:rPr>
  </w:style>
  <w:style w:type="paragraph" w:customStyle="1" w:styleId="Objectmetschaduw">
    <w:name w:val="Object met schaduw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0" w:line="240" w:lineRule="auto"/>
    </w:pPr>
    <w:rPr>
      <w:rFonts w:ascii="Tahoma" w:hAnsi="Tahoma"/>
      <w:color w:val="000000"/>
      <w:sz w:val="36"/>
    </w:rPr>
  </w:style>
  <w:style w:type="paragraph" w:customStyle="1" w:styleId="Objectzondervulling">
    <w:name w:val="Object zonder vulling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0" w:line="240" w:lineRule="auto"/>
    </w:pPr>
    <w:rPr>
      <w:rFonts w:ascii="Tahoma" w:hAnsi="Tahoma"/>
      <w:color w:val="000000"/>
      <w:sz w:val="36"/>
    </w:rPr>
  </w:style>
  <w:style w:type="paragraph" w:customStyle="1" w:styleId="Objectmetgeenvullingengeenlijn">
    <w:name w:val="Object met geen vulling en geen lijn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0" w:line="240" w:lineRule="auto"/>
    </w:pPr>
    <w:rPr>
      <w:rFonts w:ascii="Tahoma" w:hAnsi="Tahoma"/>
      <w:color w:val="000000"/>
      <w:sz w:val="36"/>
    </w:rPr>
  </w:style>
  <w:style w:type="paragraph" w:customStyle="1" w:styleId="Tekstblokuitgelijnd">
    <w:name w:val="Tekstblok uitgelijnd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0" w:line="240" w:lineRule="auto"/>
    </w:pPr>
    <w:rPr>
      <w:rFonts w:ascii="Tahoma" w:hAnsi="Tahoma"/>
      <w:color w:val="000000"/>
      <w:sz w:val="36"/>
    </w:rPr>
  </w:style>
  <w:style w:type="paragraph" w:customStyle="1" w:styleId="Titel1">
    <w:name w:val="Titel1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0" w:line="240" w:lineRule="auto"/>
      <w:jc w:val="center"/>
    </w:pPr>
    <w:rPr>
      <w:rFonts w:ascii="Tahoma" w:hAnsi="Tahoma"/>
      <w:color w:val="000000"/>
      <w:sz w:val="36"/>
    </w:rPr>
  </w:style>
  <w:style w:type="paragraph" w:customStyle="1" w:styleId="Titel2">
    <w:name w:val="Titel2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7" w:after="57" w:line="240" w:lineRule="auto"/>
      <w:ind w:right="113"/>
      <w:jc w:val="center"/>
    </w:pPr>
    <w:rPr>
      <w:rFonts w:ascii="Tahoma" w:hAnsi="Tahoma"/>
      <w:color w:val="000000"/>
      <w:sz w:val="36"/>
    </w:rPr>
  </w:style>
  <w:style w:type="paragraph" w:customStyle="1" w:styleId="Kop1">
    <w:name w:val="Kop1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38" w:after="119" w:line="240" w:lineRule="auto"/>
    </w:pPr>
    <w:rPr>
      <w:rFonts w:ascii="Tahoma" w:hAnsi="Tahoma"/>
      <w:color w:val="000000"/>
      <w:sz w:val="36"/>
    </w:rPr>
  </w:style>
  <w:style w:type="paragraph" w:customStyle="1" w:styleId="Kop2">
    <w:name w:val="Kop2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38" w:after="119" w:line="240" w:lineRule="auto"/>
    </w:pPr>
    <w:rPr>
      <w:rFonts w:ascii="Tahoma" w:hAnsi="Tahoma"/>
      <w:color w:val="000000"/>
      <w:sz w:val="36"/>
    </w:rPr>
  </w:style>
  <w:style w:type="paragraph" w:customStyle="1" w:styleId="Maatlijn">
    <w:name w:val="Maatlijn"/>
    <w:basedOn w:val="Standaard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0" w:line="240" w:lineRule="auto"/>
    </w:pPr>
    <w:rPr>
      <w:rFonts w:ascii="Tahoma" w:hAnsi="Tahoma"/>
      <w:color w:val="000000"/>
      <w:sz w:val="36"/>
    </w:rPr>
  </w:style>
  <w:style w:type="paragraph" w:customStyle="1" w:styleId="StandaardLTGliederung1">
    <w:name w:val="Standaard~LT~Gliederung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spacing w:before="160"/>
      <w:ind w:left="540" w:hanging="540"/>
    </w:pPr>
    <w:rPr>
      <w:rFonts w:ascii="Tahoma" w:hAnsi="Tahoma" w:cs="Liberation Sans"/>
      <w:color w:val="000000"/>
      <w:sz w:val="64"/>
    </w:rPr>
  </w:style>
  <w:style w:type="paragraph" w:customStyle="1" w:styleId="StandaardLTGliederung2">
    <w:name w:val="Standaard~LT~Gliederung 2"/>
    <w:basedOn w:val="StandaardLTGliederung1"/>
    <w:qFormat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</w:rPr>
  </w:style>
  <w:style w:type="paragraph" w:customStyle="1" w:styleId="StandaardLTGliederung3">
    <w:name w:val="Standaard~LT~Gliederung 3"/>
    <w:basedOn w:val="StandaardLTGliederung2"/>
    <w:qFormat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StandaardLTGliederung4">
    <w:name w:val="Standaard~LT~Gliederung 4"/>
    <w:basedOn w:val="Standaard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StandaardLTGliederung5">
    <w:name w:val="Standaard~LT~Gliederung 5"/>
    <w:basedOn w:val="Standaard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StandaardLTGliederung6">
    <w:name w:val="Standaard~LT~Gliederung 6"/>
    <w:basedOn w:val="StandaardLTGliederung5"/>
    <w:qFormat/>
  </w:style>
  <w:style w:type="paragraph" w:customStyle="1" w:styleId="StandaardLTGliederung7">
    <w:name w:val="Standaard~LT~Gliederung 7"/>
    <w:basedOn w:val="StandaardLTGliederung6"/>
    <w:qFormat/>
  </w:style>
  <w:style w:type="paragraph" w:customStyle="1" w:styleId="StandaardLTGliederung8">
    <w:name w:val="Standaard~LT~Gliederung 8"/>
    <w:basedOn w:val="StandaardLTGliederung7"/>
    <w:qFormat/>
  </w:style>
  <w:style w:type="paragraph" w:customStyle="1" w:styleId="StandaardLTGliederung9">
    <w:name w:val="Standaard~LT~Gliederung 9"/>
    <w:basedOn w:val="StandaardLTGliederung8"/>
    <w:qFormat/>
  </w:style>
  <w:style w:type="paragraph" w:customStyle="1" w:styleId="StandaardLTTitel">
    <w:name w:val="Standaard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jc w:val="center"/>
    </w:pPr>
    <w:rPr>
      <w:rFonts w:ascii="Tahoma" w:hAnsi="Tahoma" w:cs="Liberation Sans"/>
      <w:color w:val="000000"/>
      <w:sz w:val="88"/>
    </w:rPr>
  </w:style>
  <w:style w:type="paragraph" w:customStyle="1" w:styleId="StandaardLTUntertitel">
    <w:name w:val="Standaard~LT~Untertitel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spacing w:before="160"/>
      <w:ind w:left="540" w:hanging="540"/>
      <w:jc w:val="center"/>
    </w:pPr>
    <w:rPr>
      <w:rFonts w:ascii="Tahoma" w:hAnsi="Tahoma" w:cs="Liberation Sans"/>
      <w:color w:val="000000"/>
      <w:sz w:val="64"/>
    </w:rPr>
  </w:style>
  <w:style w:type="paragraph" w:customStyle="1" w:styleId="StandaardLTNotizen">
    <w:name w:val="Standaard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spacing w:before="90"/>
    </w:pPr>
    <w:rPr>
      <w:rFonts w:ascii="FreeSans" w:hAnsi="FreeSans" w:cs="Liberation Sans"/>
      <w:color w:val="000000"/>
      <w:sz w:val="24"/>
    </w:rPr>
  </w:style>
  <w:style w:type="paragraph" w:customStyle="1" w:styleId="StandaardLTHintergrundobjekte">
    <w:name w:val="Standaard~LT~Hintergrundobjekte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</w:pPr>
    <w:rPr>
      <w:rFonts w:ascii="Tahoma" w:hAnsi="Tahoma" w:cs="Liberation Sans"/>
      <w:color w:val="000000"/>
      <w:sz w:val="36"/>
    </w:rPr>
  </w:style>
  <w:style w:type="paragraph" w:customStyle="1" w:styleId="StandaardLTHintergrund">
    <w:name w:val="Standaard~LT~Hintergrund"/>
    <w:qFormat/>
    <w:pPr>
      <w:overflowPunct w:val="0"/>
      <w:jc w:val="center"/>
    </w:pPr>
    <w:rPr>
      <w:rFonts w:cs="Liberation Sans"/>
      <w:color w:val="00000A"/>
      <w:sz w:val="24"/>
    </w:rPr>
  </w:style>
  <w:style w:type="paragraph" w:customStyle="1" w:styleId="default">
    <w:name w:val="default"/>
    <w:qFormat/>
    <w:pPr>
      <w:overflowPunct w:val="0"/>
      <w:spacing w:line="200" w:lineRule="atLeast"/>
    </w:pPr>
    <w:rPr>
      <w:rFonts w:ascii="FreeSans" w:hAnsi="Free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chtergrondobjecten">
    <w:name w:val="Achtergrondobject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</w:pPr>
    <w:rPr>
      <w:rFonts w:ascii="Tahoma" w:hAnsi="Tahoma" w:cs="Liberation Sans"/>
      <w:color w:val="000000"/>
      <w:sz w:val="36"/>
    </w:rPr>
  </w:style>
  <w:style w:type="paragraph" w:customStyle="1" w:styleId="Achtergrond">
    <w:name w:val="Achtergrond"/>
    <w:qFormat/>
    <w:pPr>
      <w:overflowPunct w:val="0"/>
      <w:jc w:val="center"/>
    </w:pPr>
    <w:rPr>
      <w:rFonts w:cs="Liberation Sans"/>
      <w:color w:val="00000A"/>
      <w:sz w:val="24"/>
    </w:rPr>
  </w:style>
  <w:style w:type="paragraph" w:customStyle="1" w:styleId="Notities">
    <w:name w:val="Notities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overflowPunct w:val="0"/>
      <w:spacing w:before="90"/>
    </w:pPr>
    <w:rPr>
      <w:rFonts w:ascii="FreeSans" w:hAnsi="FreeSans" w:cs="Liberation Sans"/>
      <w:color w:val="000000"/>
      <w:sz w:val="24"/>
    </w:rPr>
  </w:style>
  <w:style w:type="paragraph" w:customStyle="1" w:styleId="Overzicht1">
    <w:name w:val="Overzicht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overflowPunct w:val="0"/>
      <w:spacing w:before="160"/>
      <w:ind w:left="540" w:hanging="540"/>
    </w:pPr>
    <w:rPr>
      <w:rFonts w:ascii="Tahoma" w:hAnsi="Tahoma" w:cs="Liberation Sans"/>
      <w:color w:val="000000"/>
      <w:sz w:val="64"/>
    </w:rPr>
  </w:style>
  <w:style w:type="paragraph" w:customStyle="1" w:styleId="Overzicht2">
    <w:name w:val="Overzicht 2"/>
    <w:basedOn w:val="Overzicht1"/>
    <w:qFormat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</w:rPr>
  </w:style>
  <w:style w:type="paragraph" w:customStyle="1" w:styleId="Overzicht3">
    <w:name w:val="Overzicht 3"/>
    <w:basedOn w:val="Overzicht2"/>
    <w:qFormat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Overzicht4">
    <w:name w:val="Overzicht 4"/>
    <w:basedOn w:val="Overzicht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Overzicht5">
    <w:name w:val="Overzicht 5"/>
    <w:basedOn w:val="Overzicht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Overzicht6">
    <w:name w:val="Overzicht 6"/>
    <w:basedOn w:val="Overzicht5"/>
    <w:qFormat/>
  </w:style>
  <w:style w:type="paragraph" w:customStyle="1" w:styleId="Overzicht7">
    <w:name w:val="Overzicht 7"/>
    <w:basedOn w:val="Overzicht6"/>
    <w:qFormat/>
  </w:style>
  <w:style w:type="paragraph" w:customStyle="1" w:styleId="Overzicht8">
    <w:name w:val="Overzicht 8"/>
    <w:basedOn w:val="Overzicht7"/>
    <w:qFormat/>
  </w:style>
  <w:style w:type="paragraph" w:customStyle="1" w:styleId="Overzicht9">
    <w:name w:val="Overzicht 9"/>
    <w:basedOn w:val="Overzicht8"/>
    <w:qFormat/>
  </w:style>
  <w:style w:type="character" w:styleId="Hyperlink">
    <w:name w:val="Hyperlink"/>
    <w:basedOn w:val="Standaardalinea-lettertype"/>
    <w:uiPriority w:val="99"/>
    <w:unhideWhenUsed/>
    <w:rsid w:val="00030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splus.n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info@kansplus.n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 Bouw</dc:creator>
  <dc:description/>
  <cp:lastModifiedBy>Marion Thielemans</cp:lastModifiedBy>
  <cp:revision>2</cp:revision>
  <cp:lastPrinted>2017-02-23T14:45:00Z</cp:lastPrinted>
  <dcterms:created xsi:type="dcterms:W3CDTF">2017-03-15T11:59:00Z</dcterms:created>
  <dcterms:modified xsi:type="dcterms:W3CDTF">2017-03-15T11:59:00Z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